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"/>
        <w:gridCol w:w="1909"/>
        <w:gridCol w:w="651"/>
        <w:gridCol w:w="1527"/>
        <w:gridCol w:w="352"/>
        <w:gridCol w:w="315"/>
        <w:gridCol w:w="425"/>
        <w:gridCol w:w="441"/>
        <w:gridCol w:w="404"/>
        <w:gridCol w:w="349"/>
        <w:gridCol w:w="362"/>
        <w:gridCol w:w="352"/>
        <w:gridCol w:w="643"/>
        <w:gridCol w:w="302"/>
        <w:gridCol w:w="214"/>
        <w:gridCol w:w="220"/>
        <w:gridCol w:w="432"/>
        <w:gridCol w:w="352"/>
        <w:gridCol w:w="152"/>
        <w:gridCol w:w="499"/>
        <w:gridCol w:w="498"/>
        <w:gridCol w:w="498"/>
        <w:gridCol w:w="499"/>
        <w:gridCol w:w="499"/>
        <w:gridCol w:w="498"/>
        <w:gridCol w:w="498"/>
        <w:gridCol w:w="633"/>
      </w:tblGrid>
      <w:tr w14:paraId="03D7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35" w:type="dxa"/>
            <w:gridSpan w:val="2"/>
            <w:noWrap w:val="0"/>
            <w:vAlign w:val="center"/>
          </w:tcPr>
          <w:p w14:paraId="7337B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651" w:type="dxa"/>
            <w:noWrap w:val="0"/>
            <w:vAlign w:val="center"/>
          </w:tcPr>
          <w:p w14:paraId="7F5449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908D6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noWrap w:val="0"/>
            <w:vAlign w:val="center"/>
          </w:tcPr>
          <w:p w14:paraId="715D35F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noWrap w:val="0"/>
            <w:vAlign w:val="center"/>
          </w:tcPr>
          <w:p w14:paraId="5603FC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EF99B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noWrap w:val="0"/>
            <w:vAlign w:val="center"/>
          </w:tcPr>
          <w:p w14:paraId="459364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dxa"/>
            <w:noWrap w:val="0"/>
            <w:vAlign w:val="center"/>
          </w:tcPr>
          <w:p w14:paraId="736C25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dxa"/>
            <w:noWrap w:val="0"/>
            <w:vAlign w:val="center"/>
          </w:tcPr>
          <w:p w14:paraId="289884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noWrap w:val="0"/>
            <w:vAlign w:val="center"/>
          </w:tcPr>
          <w:p w14:paraId="1B69E7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noWrap w:val="0"/>
            <w:vAlign w:val="center"/>
          </w:tcPr>
          <w:p w14:paraId="3E6F8B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noWrap w:val="0"/>
            <w:vAlign w:val="center"/>
          </w:tcPr>
          <w:p w14:paraId="04CA0F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" w:type="dxa"/>
            <w:noWrap w:val="0"/>
            <w:vAlign w:val="center"/>
          </w:tcPr>
          <w:p w14:paraId="6E361F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dxa"/>
            <w:noWrap w:val="0"/>
            <w:vAlign w:val="center"/>
          </w:tcPr>
          <w:p w14:paraId="187EBF1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" w:type="dxa"/>
            <w:noWrap w:val="0"/>
            <w:vAlign w:val="center"/>
          </w:tcPr>
          <w:p w14:paraId="546A88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noWrap w:val="0"/>
            <w:vAlign w:val="center"/>
          </w:tcPr>
          <w:p w14:paraId="7EB63B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noWrap w:val="0"/>
            <w:vAlign w:val="center"/>
          </w:tcPr>
          <w:p w14:paraId="2D881F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" w:type="dxa"/>
            <w:noWrap w:val="0"/>
            <w:vAlign w:val="center"/>
          </w:tcPr>
          <w:p w14:paraId="3FD4C9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dxa"/>
            <w:noWrap w:val="0"/>
            <w:vAlign w:val="center"/>
          </w:tcPr>
          <w:p w14:paraId="4734A4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noWrap w:val="0"/>
            <w:vAlign w:val="center"/>
          </w:tcPr>
          <w:p w14:paraId="4ECF6B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noWrap w:val="0"/>
            <w:vAlign w:val="center"/>
          </w:tcPr>
          <w:p w14:paraId="45F9C9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dxa"/>
            <w:noWrap w:val="0"/>
            <w:vAlign w:val="center"/>
          </w:tcPr>
          <w:p w14:paraId="300742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dxa"/>
            <w:noWrap w:val="0"/>
            <w:vAlign w:val="center"/>
          </w:tcPr>
          <w:p w14:paraId="0C2FB9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noWrap w:val="0"/>
            <w:vAlign w:val="center"/>
          </w:tcPr>
          <w:p w14:paraId="562223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noWrap w:val="0"/>
            <w:vAlign w:val="center"/>
          </w:tcPr>
          <w:p w14:paraId="5E558F4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15552C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8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exact"/>
        </w:trPr>
        <w:tc>
          <w:tcPr>
            <w:tcW w:w="13750" w:type="dxa"/>
            <w:gridSpan w:val="27"/>
            <w:noWrap w:val="0"/>
            <w:vAlign w:val="center"/>
          </w:tcPr>
          <w:p w14:paraId="434D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八步区2023年区本级财政衔接推进乡村振兴补助资金项目实施计划</w:t>
            </w:r>
          </w:p>
          <w:p w14:paraId="707A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（区人大代表项目）</w:t>
            </w:r>
          </w:p>
        </w:tc>
      </w:tr>
      <w:tr w14:paraId="371F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61" w:type="dxa"/>
            <w:gridSpan w:val="11"/>
            <w:noWrap w:val="0"/>
            <w:vAlign w:val="bottom"/>
          </w:tcPr>
          <w:p w14:paraId="652B99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" w:type="dxa"/>
            <w:noWrap w:val="0"/>
            <w:vAlign w:val="bottom"/>
          </w:tcPr>
          <w:p w14:paraId="408D8E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1" w:type="dxa"/>
            <w:gridSpan w:val="5"/>
            <w:noWrap w:val="0"/>
            <w:vAlign w:val="bottom"/>
          </w:tcPr>
          <w:p w14:paraId="190D234A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3" w:type="dxa"/>
            <w:gridSpan w:val="9"/>
            <w:noWrap w:val="0"/>
            <w:vAlign w:val="bottom"/>
          </w:tcPr>
          <w:p w14:paraId="0A57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单位：万元</w:t>
            </w:r>
          </w:p>
        </w:tc>
        <w:tc>
          <w:tcPr>
            <w:tcW w:w="633" w:type="dxa"/>
            <w:noWrap w:val="0"/>
            <w:vAlign w:val="center"/>
          </w:tcPr>
          <w:p w14:paraId="6F0DB0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C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1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受益村屯和贫困群众情况</w:t>
            </w:r>
          </w:p>
        </w:tc>
        <w:tc>
          <w:tcPr>
            <w:tcW w:w="36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D6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5D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326D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7800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实施地点（区乡村）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建设内容（描述简况）</w:t>
            </w: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建设规模（公里，座等）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计划总投资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其中区本级资金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其中提前批已安排资金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投资（补助）标准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受益村名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受益村数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其中脱贫村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受益总人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受益脱贫人口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村集体经济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社会事业发展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生态保护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金融扶贫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A8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易地扶贫搬迁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F3F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9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八步区莲塘镇厚田村佛子塘山塘放水涵管修复工程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莲塘镇厚田村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拆除重建山塘放水涵管，新建渠道200米。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68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6C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厚田村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E2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0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D9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D5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52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97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AF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EB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EC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E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7052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八步区仁义镇三联村高田寨上学路修复工程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仁义镇三联村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道路硬化250米，宽3.5米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50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91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三联村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E0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FE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89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29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1D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FE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4E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F7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4D23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八步区仁义镇龙江村彬新道路修复工程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仁义镇龙江村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道路硬化250米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1F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8F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龙江村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70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CD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45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BC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DB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DF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E7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3A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CC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691B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八步区铺门镇河南村石龙拱桥附属道路及附属工程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铺门镇河南村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路4.5米宽道路40米、排水渠道40米，护栏100米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2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6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B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河南等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08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F6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41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F7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A8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57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08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B5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76C9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八步区仁义镇福安村谢屋坝修复拦水坝工程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仁义镇福安村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修复拦水坝23米，宽2米，高2.5米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A3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066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福安村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E92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3DB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5B7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BE7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E5A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BEF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53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8F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6B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03CC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F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八步区里松镇培才村汤水屯七组冷水冲水渠修建工程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里松镇培才村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修建一条从冷水冲尾到冷水冲头长600米的水渠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01C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0A7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培才村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94F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F22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202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2A0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DB2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B6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3E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5F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4C6A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exac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八步区贺街镇寿峰村马头口农田灌溉水闸门修建工程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贺街镇寿峰村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6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在原有的水坝上修缮三个闸门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F79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249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寿峰村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2B8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469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840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878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0CC7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EE8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DA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33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6E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5FD7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exac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八步区开山镇龙岭村三组到四组三面光排洪渠道修复项目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开山镇龙岭村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修建开山镇龙岭村三组到四组沟渠改建长300米，宽0.6米、高0.6米的三面光沟渠项目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6A4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3E6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龙岭村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4FA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BA5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18F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EE1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6A1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DE5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5C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D2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7C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2789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八步区步头镇大桂村产业道路硬化建设项目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步头镇大桂村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道路硬化0.5公里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86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FB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大桂村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BE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1F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70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9E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9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87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1B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61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0E0E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八步区贺街镇南堂村十字组暗冲片桥梁修建工程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贺街镇南堂村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修建长15米，宽3.5米的涉水桥一座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AE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0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南堂村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B8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EC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98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81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F5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3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AF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56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4B52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八步区黄洞乡黄洞村江口组水公岐道路硬化工程</w:t>
            </w:r>
          </w:p>
        </w:tc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黄洞乡黄洞村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对黄洞村江口组水公岐约250米道路进行硬化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1F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61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黄洞村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5B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5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B4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97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2E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42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1A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83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AF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0A0D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大宁镇螺石村大熊岩边沟砌体工程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大宁镇螺石村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3*0.8*100米路基建设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立方米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D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67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螺石村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E8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DA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3F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E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F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CD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59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56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E2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073C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八步区贺街镇农场村白沙湾大围土机耕道路硬化修建工程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贺街镇农场村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硬化100米长，4米宽的机耕道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25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2A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农场村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12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1B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D9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2A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6B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E9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1C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F4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49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下放项目，由乡镇组织实施</w:t>
            </w:r>
          </w:p>
        </w:tc>
      </w:tr>
      <w:tr w14:paraId="15F8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区人大其他项目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67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C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05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7C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28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67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10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CB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12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01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67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02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79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C5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E4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2B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5C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08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7A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4F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BB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D6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E9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明细另附</w:t>
            </w:r>
          </w:p>
        </w:tc>
      </w:tr>
      <w:tr w14:paraId="0C3C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7DC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53E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92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区人大小计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530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39E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C81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9A2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7FB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AAC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869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74C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89D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884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527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371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E0C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B97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098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A12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54A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FE10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903B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C537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BEA4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35A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C507FD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WEyZjU4OGQyNTVhMDRiZWQ0ZWJjYzM4Zjc5YTEifQ=="/>
  </w:docVars>
  <w:rsids>
    <w:rsidRoot w:val="607669A5"/>
    <w:rsid w:val="607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2024-07-23T06:01:00Z</dcterms:created>
  <dc:creator>小孩儿</dc:creator>
  <cp:lastModifiedBy>小孩儿</cp:lastModifiedBy>
  <dcterms:modified xsi:type="dcterms:W3CDTF">2024-07-23T06:02:41Z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FA730F95968D4097A7C8CBEFD13E118B_11</vt:lpwstr>
  </property>
</Properties>
</file>