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贺州市八步区石古冲二期水电站工程</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仿宋_GB2312" w:hAnsi="仿宋_GB2312" w:eastAsia="仿宋_GB2312" w:cs="仿宋_GB2312"/>
          <w:b/>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竣工验收技术安全鉴定报告书</w:t>
      </w:r>
    </w:p>
    <w:p>
      <w:pPr>
        <w:spacing w:before="156" w:beforeLines="50" w:line="560" w:lineRule="exact"/>
        <w:rPr>
          <w:rFonts w:ascii="仿宋_GB2312" w:hAnsi="仿宋_GB2312" w:eastAsia="仿宋_GB2312" w:cs="仿宋_GB2312"/>
          <w:bCs/>
          <w:color w:val="000000" w:themeColor="text1"/>
          <w:sz w:val="32"/>
          <w:szCs w:val="32"/>
          <w14:textFill>
            <w14:solidFill>
              <w14:schemeClr w14:val="tx1"/>
            </w14:solidFill>
          </w14:textFill>
        </w:rPr>
      </w:pPr>
    </w:p>
    <w:p>
      <w:pPr>
        <w:spacing w:before="156" w:beforeLines="50" w:line="560" w:lineRule="exact"/>
        <w:rPr>
          <w:rFonts w:ascii="仿宋_GB2312" w:hAnsi="仿宋_GB2312" w:eastAsia="仿宋_GB2312" w:cs="仿宋_GB2312"/>
          <w:bCs/>
          <w:color w:val="000000" w:themeColor="text1"/>
          <w:sz w:val="32"/>
          <w:szCs w:val="32"/>
          <w14:textFill>
            <w14:solidFill>
              <w14:schemeClr w14:val="tx1"/>
            </w14:solidFill>
          </w14:textFill>
        </w:rPr>
      </w:pPr>
    </w:p>
    <w:p>
      <w:pPr>
        <w:spacing w:before="156" w:beforeLines="50"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pStyle w:val="2"/>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pStyle w:val="2"/>
        <w:rPr>
          <w:rFonts w:ascii="仿宋_GB2312" w:hAnsi="仿宋_GB2312" w:eastAsia="仿宋_GB2312" w:cs="仿宋_GB2312"/>
          <w:bCs/>
          <w:color w:val="000000" w:themeColor="text1"/>
          <w:sz w:val="32"/>
          <w:szCs w:val="32"/>
          <w14:textFill>
            <w14:solidFill>
              <w14:schemeClr w14:val="tx1"/>
            </w14:solidFill>
          </w14:textFill>
        </w:rPr>
      </w:pPr>
    </w:p>
    <w:p>
      <w:pPr>
        <w:pStyle w:val="3"/>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rPr>
          <w:rFonts w:ascii="仿宋_GB2312" w:hAnsi="仿宋_GB2312" w:eastAsia="仿宋_GB2312" w:cs="仿宋_GB2312"/>
          <w:bCs/>
          <w:color w:val="000000" w:themeColor="text1"/>
          <w:sz w:val="32"/>
          <w:szCs w:val="32"/>
          <w14:textFill>
            <w14:solidFill>
              <w14:schemeClr w14:val="tx1"/>
            </w14:solidFill>
          </w14:textFill>
        </w:rPr>
      </w:pPr>
    </w:p>
    <w:p>
      <w:pPr>
        <w:jc w:val="center"/>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Cs/>
          <w:color w:val="000000" w:themeColor="text1"/>
          <w:spacing w:val="57"/>
          <w:sz w:val="32"/>
          <w:szCs w:val="32"/>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电</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站</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名</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称</w:t>
      </w:r>
      <w:r>
        <w:rPr>
          <w:rFonts w:hint="eastAsia"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贺州市八步区石古冲二期水电站</w:t>
      </w:r>
    </w:p>
    <w:p>
      <w:pPr>
        <w:ind w:firstLine="1280" w:firstLineChars="400"/>
        <w:jc w:val="both"/>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鉴定审定部门：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贺州市</w:t>
      </w:r>
      <w:r>
        <w:rPr>
          <w:rFonts w:hint="default" w:ascii="Times New Roman" w:hAnsi="Times New Roman" w:eastAsia="仿宋_GB2312" w:cs="Times New Roman"/>
          <w:bCs/>
          <w:color w:val="000000" w:themeColor="text1"/>
          <w:sz w:val="32"/>
          <w:szCs w:val="32"/>
          <w14:textFill>
            <w14:solidFill>
              <w14:schemeClr w14:val="tx1"/>
            </w14:solidFill>
          </w14:textFill>
        </w:rPr>
        <w:t>八步区水利局</w:t>
      </w:r>
    </w:p>
    <w:p>
      <w:pPr>
        <w:ind w:firstLine="1280" w:firstLineChars="400"/>
        <w:jc w:val="both"/>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鉴  定 时 间：2023年5月22日电</w:t>
      </w:r>
    </w:p>
    <w:p>
      <w:pPr>
        <w:jc w:val="center"/>
        <w:rPr>
          <w:rFonts w:hint="default" w:ascii="Times New Roman" w:hAnsi="Times New Roman" w:eastAsia="仿宋_GB2312" w:cs="Times New Roman"/>
          <w:bCs/>
          <w:color w:val="000000" w:themeColor="text1"/>
          <w:sz w:val="32"/>
          <w:szCs w:val="32"/>
          <w14:textFill>
            <w14:solidFill>
              <w14:schemeClr w14:val="tx1"/>
            </w14:solidFill>
          </w14:textFill>
        </w:rPr>
        <w:sectPr>
          <w:footerReference r:id="rId3" w:type="default"/>
          <w:pgSz w:w="11906" w:h="16838"/>
          <w:pgMar w:top="2098" w:right="1587" w:bottom="1247" w:left="1587" w:header="851"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tbl>
      <w:tblPr>
        <w:tblStyle w:val="17"/>
        <w:tblW w:w="0" w:type="auto"/>
        <w:jc w:val="center"/>
        <w:shd w:val="clear" w:color="auto" w:fill="auto"/>
        <w:tblLayout w:type="autofit"/>
        <w:tblCellMar>
          <w:top w:w="0" w:type="dxa"/>
          <w:left w:w="10" w:type="dxa"/>
          <w:bottom w:w="0" w:type="dxa"/>
          <w:right w:w="10" w:type="dxa"/>
        </w:tblCellMar>
      </w:tblPr>
      <w:tblGrid>
        <w:gridCol w:w="1001"/>
        <w:gridCol w:w="944"/>
        <w:gridCol w:w="2565"/>
        <w:gridCol w:w="1805"/>
        <w:gridCol w:w="2633"/>
      </w:tblGrid>
      <w:tr>
        <w:tblPrEx>
          <w:shd w:val="clear" w:color="auto" w:fill="auto"/>
          <w:tblCellMar>
            <w:top w:w="0" w:type="dxa"/>
            <w:left w:w="10" w:type="dxa"/>
            <w:bottom w:w="0" w:type="dxa"/>
            <w:right w:w="10" w:type="dxa"/>
          </w:tblCellMar>
        </w:tblPrEx>
        <w:trPr>
          <w:trHeight w:val="90" w:hRule="atLeast"/>
          <w:jc w:val="center"/>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电站名称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贺州市八步区石古冲</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二期水电站</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所在地点</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贺州市南乡镇</w:t>
            </w:r>
          </w:p>
        </w:tc>
      </w:tr>
      <w:tr>
        <w:tblPrEx>
          <w:shd w:val="clear" w:color="auto" w:fill="auto"/>
          <w:tblCellMar>
            <w:top w:w="0" w:type="dxa"/>
            <w:left w:w="10" w:type="dxa"/>
            <w:bottom w:w="0" w:type="dxa"/>
            <w:right w:w="10" w:type="dxa"/>
          </w:tblCellMar>
        </w:tblPrEx>
        <w:trPr>
          <w:trHeight w:val="353" w:hRule="atLeast"/>
          <w:jc w:val="center"/>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所在河流</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都江河</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总库容</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无</w:t>
            </w:r>
          </w:p>
        </w:tc>
      </w:tr>
      <w:tr>
        <w:tblPrEx>
          <w:shd w:val="clear" w:color="auto" w:fill="auto"/>
          <w:tblCellMar>
            <w:top w:w="0" w:type="dxa"/>
            <w:left w:w="10" w:type="dxa"/>
            <w:bottom w:w="0" w:type="dxa"/>
            <w:right w:w="10" w:type="dxa"/>
          </w:tblCellMar>
        </w:tblPrEx>
        <w:trPr>
          <w:trHeight w:val="1" w:hRule="atLeast"/>
          <w:jc w:val="center"/>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电站管理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贺州市</w:t>
            </w:r>
            <w:r>
              <w:rPr>
                <w:rFonts w:hint="eastAsia" w:ascii="宋体" w:hAnsi="宋体" w:eastAsia="宋体" w:cs="宋体"/>
                <w:sz w:val="24"/>
                <w:szCs w:val="24"/>
                <w:lang w:eastAsia="zh-CN"/>
              </w:rPr>
              <w:t>八步区</w:t>
            </w:r>
            <w:r>
              <w:rPr>
                <w:rFonts w:hint="eastAsia" w:ascii="宋体" w:hAnsi="宋体" w:eastAsia="宋体" w:cs="宋体"/>
                <w:sz w:val="24"/>
                <w:szCs w:val="24"/>
              </w:rPr>
              <w:t>石古冲二期水电站</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鉴定组织单位</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贺州市八步区农村水利水电管理中心</w:t>
            </w:r>
          </w:p>
        </w:tc>
      </w:tr>
      <w:tr>
        <w:tblPrEx>
          <w:shd w:val="clear" w:color="auto" w:fill="auto"/>
          <w:tblCellMar>
            <w:top w:w="0" w:type="dxa"/>
            <w:left w:w="10" w:type="dxa"/>
            <w:bottom w:w="0" w:type="dxa"/>
            <w:right w:w="10" w:type="dxa"/>
          </w:tblCellMar>
        </w:tblPrEx>
        <w:trPr>
          <w:trHeight w:val="1" w:hRule="atLeast"/>
          <w:jc w:val="center"/>
        </w:trPr>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鉴定承担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274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四会市宏禹水利水电勘测设计有限公司</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鉴定审定部门</w:t>
            </w:r>
          </w:p>
        </w:tc>
        <w:tc>
          <w:tcPr>
            <w:tcW w:w="28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贺州市八步区水利局</w:t>
            </w:r>
          </w:p>
        </w:tc>
      </w:tr>
      <w:tr>
        <w:tblPrEx>
          <w:shd w:val="clear" w:color="auto" w:fill="auto"/>
          <w:tblCellMar>
            <w:top w:w="0" w:type="dxa"/>
            <w:left w:w="10" w:type="dxa"/>
            <w:bottom w:w="0" w:type="dxa"/>
            <w:right w:w="10" w:type="dxa"/>
          </w:tblCellMar>
        </w:tblPrEx>
        <w:trPr>
          <w:trHeight w:val="10557" w:hRule="atLeast"/>
          <w:jc w:val="center"/>
        </w:trPr>
        <w:tc>
          <w:tcPr>
            <w:tcW w:w="893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r>
              <w:rPr>
                <w:rFonts w:hint="eastAsia" w:ascii="宋体" w:hAnsi="宋体" w:eastAsia="宋体" w:cs="宋体"/>
                <w:sz w:val="24"/>
                <w:szCs w:val="24"/>
              </w:rPr>
              <w:t>工程概况：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石古冲二期水电站工程位于贺州市南乡镇大汤村杉木自然村附近杉木冲上游右岸边，发电引用水为杉木冲上游右岸3条无名小冲及石古冲下游水。厂址位置为东经111°59'25.47"，北纬24°17'51.63"。主要建筑物由引水陂头、引水明渠、引水隧洞、压力前池、压力管道、发电厂房及升压站等组成。</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石古冲二期水电站发电引用水集水面积共3.63km2；厂址集水面积16.02km2,是一座引水式水电站，水电站装机台数为1台，总装机容量为630kW,设计水头为105.00m。于2005年5月开始开工建设，2006年4月建成投入生产。</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引水坡头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本工程引水陂头共4座，其中沿引水左支渠布置引水陂头1座，沿引水右支渠布置引水陂头3座。拦截山冲天然水，引水陂是由M7.5水泥砂浆砌石筑成，兼做引水渠道边墙，高约1.5m。</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引水渠道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引水明渠傍山布置,左岸引水支渠长度为1100.00m,渠道为矩形断面，渠道末段引水断面最大为1.0×0.8m（底×高），比降为2‰,引水流量为0.2m3/s：右岸引水支渠1800m,渠道为矩形断面，渠道末段引水断面最大为1.0×1.0m（底×高），比降为2‰,引水流量为0.6m3/s；侧墙采用M7.5浆砌石，表面M10水泥砂浆抹面，底板采用C20砼护底，厚0.10m。</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引水隧洞</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本工程引水隧洞布置在引水右岸，为无压隧洞，经修整无衬砌，长420.00m，洞形为城门洞形，隧洞尺寸为宽1.20m,高1.50m。过水流量为0.6m3/s、坡降为1‰。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压力前池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压力前池在山坡上开挖而成，为不规则形状，通过引水渠道扩散形成，前池压力钢管进水釆用侧向进水，压力钢管进水口设有拦污栅及通气孔。前池接引水渠道末端，在前池进口设有简易拦污栅。前池挡墙墙顶高程为586.90m,池底板高程为581.70m,侧墙为浆砌石结构，C20砼防渗。底板为C20砼，底板厚度0.20m。</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压力管道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压力管道接前池布置，压力管道采用压力钢管，沿山脊明管布置，钢管主管总长度为615.00m,主管内径0.72m,钢管管壁厚度6、8、10mm,沿程布设10个镇墩，镇墩间距为25.00〜88.00m,支墩间距约为6.00m；镇墩和支墩均为C15砼结构。</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发电厂房</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厂房尺寸为L×B×H=18.80m×8.70m×6.10m (含石古冲电站厂房)，石古冲二期水电站总装机容量为630kW,水轮机型号为XJA-W-55A/1×14.5,配发电机型号为SFW630-6/990。厂房发电机层地面高程为452.75m,厂房结构为钢筋砼排架，厂房尾水通过尾水渠流入原有河道。</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升压站</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升压站布置于厂房的左侧，四周设有2.00m高围墙，变压器型号为S9-800/35。</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sz w:val="24"/>
                <w:szCs w:val="24"/>
              </w:rPr>
            </w:pPr>
          </w:p>
          <w:p>
            <w:pPr>
              <w:pStyle w:val="3"/>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pStyle w:val="4"/>
              <w:rPr>
                <w:rFonts w:hint="eastAsia" w:ascii="宋体" w:hAnsi="宋体" w:eastAsia="宋体" w:cs="宋体"/>
                <w:sz w:val="24"/>
                <w:szCs w:val="24"/>
              </w:rPr>
            </w:pPr>
          </w:p>
        </w:tc>
      </w:tr>
      <w:tr>
        <w:tblPrEx>
          <w:shd w:val="clear" w:color="auto" w:fill="auto"/>
          <w:tblCellMar>
            <w:top w:w="0" w:type="dxa"/>
            <w:left w:w="10" w:type="dxa"/>
            <w:bottom w:w="0" w:type="dxa"/>
            <w:right w:w="10" w:type="dxa"/>
          </w:tblCellMar>
        </w:tblPrEx>
        <w:trPr>
          <w:trHeight w:val="3372"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水电站现场安全检查</w:t>
            </w:r>
          </w:p>
        </w:tc>
        <w:tc>
          <w:tcPr>
            <w:tcW w:w="8093"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00" w:lineRule="exact"/>
              <w:ind w:firstLine="57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引水陂头</w:t>
            </w:r>
          </w:p>
          <w:p>
            <w:pPr>
              <w:keepNext w:val="0"/>
              <w:keepLines w:val="0"/>
              <w:pageBreakBefore w:val="0"/>
              <w:widowControl w:val="0"/>
              <w:kinsoku/>
              <w:wordWrap/>
              <w:overflowPunct/>
              <w:topLinePunct w:val="0"/>
              <w:autoSpaceDE/>
              <w:autoSpaceDN/>
              <w:bidi w:val="0"/>
              <w:adjustRightInd/>
              <w:snapToGrid/>
              <w:spacing w:line="400" w:lineRule="exact"/>
              <w:ind w:firstLine="570"/>
              <w:jc w:val="both"/>
              <w:textAlignment w:val="auto"/>
              <w:rPr>
                <w:rFonts w:hint="eastAsia" w:ascii="宋体" w:hAnsi="宋体" w:eastAsia="宋体" w:cs="宋体"/>
                <w:sz w:val="24"/>
                <w:szCs w:val="24"/>
              </w:rPr>
            </w:pPr>
            <w:r>
              <w:rPr>
                <w:rFonts w:hint="eastAsia" w:ascii="宋体" w:hAnsi="宋体" w:eastAsia="宋体" w:cs="宋体"/>
                <w:sz w:val="24"/>
                <w:szCs w:val="24"/>
              </w:rPr>
              <w:t>本工程引水陂头共4座，其中沿引水左支渠布置引水陂头1座，沿引水右支渠布置引水陂头3座，拦截山冲天然水，引水陂兼做引水渠道边墙，高约1.5m。引水陂上下游的砌石表面平整、顺直，无较大的凹、凸面和破损而出现，无明显的沉降出现。</w:t>
            </w:r>
          </w:p>
          <w:p>
            <w:pPr>
              <w:keepNext w:val="0"/>
              <w:keepLines w:val="0"/>
              <w:pageBreakBefore w:val="0"/>
              <w:widowControl w:val="0"/>
              <w:kinsoku/>
              <w:wordWrap/>
              <w:overflowPunct/>
              <w:topLinePunct w:val="0"/>
              <w:autoSpaceDE/>
              <w:autoSpaceDN/>
              <w:bidi w:val="0"/>
              <w:adjustRightInd/>
              <w:snapToGrid/>
              <w:spacing w:line="400" w:lineRule="exact"/>
              <w:ind w:firstLine="57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引水渠道</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引水渠道为明渠形式，傍山布置，沿线整体较好，基础稳定，边坡无塌方。挡墙未发现影响结构安全的裂缝，底板未发现被水流冲刷掏空的现象，也没发现较严重、大面积的漏水现象。引水渠道末端布置溢流侧堰。</w:t>
            </w:r>
          </w:p>
          <w:p>
            <w:pPr>
              <w:keepNext w:val="0"/>
              <w:keepLines w:val="0"/>
              <w:pageBreakBefore w:val="0"/>
              <w:widowControl w:val="0"/>
              <w:kinsoku/>
              <w:wordWrap/>
              <w:overflowPunct/>
              <w:topLinePunct w:val="0"/>
              <w:autoSpaceDE/>
              <w:autoSpaceDN/>
              <w:bidi w:val="0"/>
              <w:adjustRightInd/>
              <w:snapToGrid/>
              <w:spacing w:line="400" w:lineRule="exact"/>
              <w:ind w:firstLine="57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引水隧洞</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引水隧洞断面采用圆拱直墙式，为无压隧洞，经过修正无衬砌，进出口周边岸坡稳定，没有出现滑坡和崩塌现象。进水口设有拦污栅。</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lang w:val="zh-TW"/>
              </w:rPr>
              <w:t>压力前池</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前池在山坡上开挖而成，设在明渠末端，下接电站压力钢管，为不规则形状。前池压力钢管进水釆用侧向进水，压力钢管进水口设有拦污栅及通气孔。侧墻为浆砌石结构，底板为C20砼。前池整体结构完好，在前池进口设有简易拦污栅。现场检查未发现有砼脱落、崩塌和裂缝等现象。</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压力管道</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压力管道接前池布置，压力管道釆用压力钢管，沿山脊明管布實，沿线设10个镇墩。钢管表面涂有红色防锈漆，局部钢管有锈蚀，管体未发现有明显变形，管槽内杂草丛生。镇墩、支墩无开裂和下沉等质量问题，压力管道所在山坡自然稳定，镇墩及支墩基础均置于岩石上，稳定性较好。</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lang w:val="zh-TW"/>
              </w:rPr>
              <w:t>发电厂房</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经现场检查，石古冲二期水电站厂房外观质量较好，门窗无损坏现象，内部装修干净整洁。厂房结构为单层钢筋砼框架结构,厂房基础稳定，厂区不会产生塌方、滑坡、泥石流等自然灾害。厂房内排架柱、梁、墙体及天面等未见明显变形、裂缝、位移及脱落等现象，厂房在运行过程中未出现过异常情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4</w:t>
            </w:r>
            <w:r>
              <w:rPr>
                <w:rFonts w:hint="eastAsia" w:ascii="宋体" w:hAnsi="宋体" w:eastAsia="宋体" w:cs="宋体"/>
                <w:sz w:val="24"/>
                <w:szCs w:val="24"/>
                <w:lang w:val="en-US" w:eastAsia="zh-CN"/>
              </w:rPr>
              <w:t>.</w:t>
            </w:r>
            <w:r>
              <w:rPr>
                <w:rFonts w:hint="eastAsia" w:ascii="宋体" w:hAnsi="宋体" w:eastAsia="宋体" w:cs="宋体"/>
                <w:sz w:val="24"/>
                <w:szCs w:val="24"/>
              </w:rPr>
              <w:t>升压站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zh-TW"/>
              </w:rPr>
            </w:pPr>
            <w:r>
              <w:rPr>
                <w:rFonts w:hint="eastAsia" w:ascii="宋体" w:hAnsi="宋体" w:eastAsia="宋体" w:cs="宋体"/>
                <w:sz w:val="24"/>
                <w:szCs w:val="24"/>
              </w:rPr>
              <w:t>升压站布置于厂房的左侧，地面高程为452.75m,电站设主变压器1台，四周未发现不稳定地质情况，升压站各建筑物自建成以来，一直运行良好，未出现变</w:t>
            </w:r>
            <w:r>
              <w:rPr>
                <w:rFonts w:hint="eastAsia" w:ascii="宋体" w:hAnsi="宋体" w:eastAsia="宋体" w:cs="宋体"/>
                <w:sz w:val="24"/>
                <w:szCs w:val="24"/>
                <w:lang w:val="zh-TW"/>
              </w:rPr>
              <w:t>形、裂缝等现象。</w:t>
            </w:r>
          </w:p>
          <w:p/>
        </w:tc>
      </w:tr>
      <w:tr>
        <w:tblPrEx>
          <w:shd w:val="clear" w:color="auto" w:fill="auto"/>
          <w:tblCellMar>
            <w:top w:w="0" w:type="dxa"/>
            <w:left w:w="10" w:type="dxa"/>
            <w:bottom w:w="0" w:type="dxa"/>
            <w:right w:w="10" w:type="dxa"/>
          </w:tblCellMar>
        </w:tblPrEx>
        <w:trPr>
          <w:trHeight w:val="13038"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水电站安全分析评价</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工</w:t>
            </w:r>
          </w:p>
          <w:p>
            <w:pPr>
              <w:spacing w:line="440" w:lineRule="auto"/>
              <w:jc w:val="center"/>
              <w:rPr>
                <w:rFonts w:ascii="宋体" w:hAnsi="宋体" w:eastAsia="宋体" w:cs="宋体"/>
                <w:b/>
                <w:sz w:val="24"/>
                <w:szCs w:val="24"/>
              </w:rPr>
            </w:pPr>
            <w:r>
              <w:rPr>
                <w:rFonts w:ascii="宋体" w:hAnsi="宋体" w:eastAsia="宋体" w:cs="宋体"/>
                <w:b/>
                <w:sz w:val="24"/>
                <w:szCs w:val="24"/>
              </w:rPr>
              <w:t>程</w:t>
            </w:r>
          </w:p>
          <w:p>
            <w:pPr>
              <w:spacing w:line="440" w:lineRule="auto"/>
              <w:jc w:val="center"/>
              <w:rPr>
                <w:rFonts w:ascii="宋体" w:hAnsi="宋体" w:eastAsia="宋体" w:cs="宋体"/>
                <w:b/>
                <w:sz w:val="24"/>
                <w:szCs w:val="24"/>
              </w:rPr>
            </w:pPr>
            <w:r>
              <w:rPr>
                <w:rFonts w:ascii="宋体" w:hAnsi="宋体" w:eastAsia="宋体" w:cs="宋体"/>
                <w:b/>
                <w:sz w:val="24"/>
                <w:szCs w:val="24"/>
              </w:rPr>
              <w:t>质</w:t>
            </w:r>
          </w:p>
          <w:p>
            <w:pPr>
              <w:spacing w:line="440" w:lineRule="auto"/>
              <w:jc w:val="center"/>
              <w:rPr>
                <w:rFonts w:ascii="宋体" w:hAnsi="宋体" w:eastAsia="宋体" w:cs="宋体"/>
                <w:b/>
                <w:sz w:val="24"/>
                <w:szCs w:val="24"/>
              </w:rPr>
            </w:pPr>
            <w:r>
              <w:rPr>
                <w:rFonts w:ascii="宋体" w:hAnsi="宋体" w:eastAsia="宋体" w:cs="宋体"/>
                <w:b/>
                <w:sz w:val="24"/>
                <w:szCs w:val="24"/>
              </w:rPr>
              <w:t>量</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本工程引水陂头共4座，均是M7.5水泥砂浆砌石低堰，其中沿引水左支渠布置引水陂头1座，沿引水右支渠布置引水陂头3座，拦截山冲天然水，引水陂兼做引水渠道边墙，高约1.5m。</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引水陂基础已落在弱风化花岗岩之上，基础防渗砼和陂基、陂肩基岩胶结较好，岩石坚硬，强度高。基础没有岀现挤压、错动、开裂和鼓起等现象，陂体与岸坡岩体接合处无错动、开裂、脱离和渗水。引水陂建成后多次泄洪，陂后没有发现冲刷坑，陂后河床基岩为弱风化岩石，岩石较为致密坚硬，岩体完整性较好，抗冲刷性较强。陂身体型基本按设计的体型进行，陂面上下游面平整、顺直，无较大的凹凸面和破损面。引水陂经多次泄洪表面完整，陂面抗冲刷能力较强。引水陂头质量评定为合格。</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引水渠道结构未发现有裂缝、位移及脱落等现象，基础稳定，无边坡塌方存在，局部渠底有泥沙淤积。底板C20砼和侧墙M7.5浆砌块石达到设计强度，引水渠道质量评定为合格。</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引水隧洞：引水隧洞布置在引水右岸，为无压隧洞，经修整无衬砌，长420.00m,洞形为城门洞形，隧洞尺寸为宽1.20m,高1.50m,过流能力满足要求。根据现场检查，隧洞沿线边坡稳定，没有出现滑坡和洞身崩塌现象。引水隧洞质量评定为合格。</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压力前池：压力前池基础座落于较为稳定的基岩之上，没有出现开裂、渗漏、崩塌等现象。压力前池质量评定为合格。</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压力钢管：压力钢管表面防锈涂料有局部轻微龟裂、脱落现象，未发现明显变形和损伤，管件连接良好，无位移或错位，四周无渗漏水现象。压力钢管镇墩、支墩未发现开裂下沉现象，外观良好，无变形、裂缝或不均匀沉降现象，压力钢管质量评定为合格。</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50"/>
              <w:jc w:val="both"/>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发电厂房：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厂房尺寸为L×B×H=18.8m×8.7m×6.1m（含石古冲水电站厂房），石古冲二期水电站总装机容量为630kW,水轮机型号为XJA-W-55A/1×14.5,配发电机型号为SFW630-6/990。厂房地面高程为452.75m,厂房结构为钢筋砼排架砖混结构，厂房尾水通过尾水渠流入原有河道。</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通过对厂房的巡视检查后认为，厂房整体外观质量良好，门窗、外墙及屋顶等无损坏现象。厂房基础坐落于弱风化岩石上，基础稳定。厂区地面、框架柱、梁、墙体及天面未发现变形、裂缝、位移，墙体不存在砂浆脱落等现象，厂房在运行过程中未出现过异常情况。经过对厂房机墩、框架柱进行回弹仪检测，现状混凝土强度大于C20，满足规范要求。发电厂房质量评定为合格。</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升压站坐落在基岩上，四周未发现不稳定的地质情况，自建成投产以来一直运行良好，未出现变形、裂缝等情况。升压站工程质量评为合格。</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综上所述，工程质量评定为合格。</w:t>
            </w:r>
          </w:p>
          <w:p>
            <w:pPr>
              <w:pStyle w:val="2"/>
              <w:rPr>
                <w:rFonts w:hint="eastAsia"/>
              </w:rPr>
            </w:pPr>
          </w:p>
          <w:p>
            <w:pPr>
              <w:pStyle w:val="4"/>
              <w:rPr>
                <w:rFonts w:hint="eastAsia"/>
              </w:rPr>
            </w:pPr>
          </w:p>
        </w:tc>
      </w:tr>
      <w:tr>
        <w:tblPrEx>
          <w:shd w:val="clear" w:color="auto" w:fill="auto"/>
          <w:tblCellMar>
            <w:top w:w="0" w:type="dxa"/>
            <w:left w:w="10" w:type="dxa"/>
            <w:bottom w:w="0" w:type="dxa"/>
            <w:right w:w="10" w:type="dxa"/>
          </w:tblCellMar>
        </w:tblPrEx>
        <w:trPr>
          <w:jc w:val="center"/>
        </w:trPr>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水电站安全分析评价</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运</w:t>
            </w:r>
          </w:p>
          <w:p>
            <w:pPr>
              <w:spacing w:line="440" w:lineRule="auto"/>
              <w:jc w:val="center"/>
              <w:rPr>
                <w:rFonts w:ascii="宋体" w:hAnsi="宋体" w:eastAsia="宋体" w:cs="宋体"/>
                <w:b/>
                <w:sz w:val="24"/>
                <w:szCs w:val="24"/>
              </w:rPr>
            </w:pPr>
            <w:r>
              <w:rPr>
                <w:rFonts w:ascii="宋体" w:hAnsi="宋体" w:eastAsia="宋体" w:cs="宋体"/>
                <w:b/>
                <w:sz w:val="24"/>
                <w:szCs w:val="24"/>
              </w:rPr>
              <w:t>行</w:t>
            </w:r>
          </w:p>
          <w:p>
            <w:pPr>
              <w:spacing w:line="440" w:lineRule="auto"/>
              <w:jc w:val="center"/>
              <w:rPr>
                <w:rFonts w:ascii="宋体" w:hAnsi="宋体" w:eastAsia="宋体" w:cs="宋体"/>
                <w:b/>
                <w:sz w:val="24"/>
                <w:szCs w:val="24"/>
              </w:rPr>
            </w:pPr>
            <w:r>
              <w:rPr>
                <w:rFonts w:ascii="宋体" w:hAnsi="宋体" w:eastAsia="宋体" w:cs="宋体"/>
                <w:b/>
                <w:sz w:val="24"/>
                <w:szCs w:val="24"/>
              </w:rPr>
              <w:t>管</w:t>
            </w:r>
          </w:p>
          <w:p>
            <w:pPr>
              <w:spacing w:line="440" w:lineRule="auto"/>
              <w:jc w:val="center"/>
              <w:rPr>
                <w:rFonts w:ascii="宋体" w:hAnsi="宋体" w:eastAsia="宋体" w:cs="宋体"/>
                <w:b/>
                <w:sz w:val="24"/>
                <w:szCs w:val="24"/>
              </w:rPr>
            </w:pPr>
            <w:r>
              <w:rPr>
                <w:rFonts w:ascii="宋体" w:hAnsi="宋体" w:eastAsia="宋体" w:cs="宋体"/>
                <w:b/>
                <w:sz w:val="24"/>
                <w:szCs w:val="24"/>
              </w:rPr>
              <w:t>理</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水电站已落实工作票制度、操作票制度、交接班制度、巡视检查制度、设备缺陷管理制度、设备定期轮换制度、设备检修管理等制度。规章制度及人员管理的安全等级评定为B级。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水电站调度方案服从防汛部门统一调度，调度方案、调度规程和调度制度部分缺失；调度原则及调度权限清晰；调度运行方案的安全等级评定为B级。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电站已委托设计单位编制防洪应急预案，应急预案已报当地防汛抗旱指挥部审查和当地政府批准。有举办应急预案培训和演习。防洪应急预案的安全等级评定为B级。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检查及维修的安全等级评定为B级。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监测仪器设备完好性的安全等级评定为B级。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监测执行力度的安全等级评定为B级。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监测资料的整编分析的安全等级评定为B级。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综合以上情况，依据《小型水电站安全检测与评价规范》（GB/T50876-2013）中“安全运行管理评价”的要求，该工程的运行管理等级评定为B级。</w:t>
            </w:r>
          </w:p>
        </w:tc>
      </w:tr>
      <w:tr>
        <w:tblPrEx>
          <w:shd w:val="clear" w:color="auto" w:fill="auto"/>
          <w:tblCellMar>
            <w:top w:w="0" w:type="dxa"/>
            <w:left w:w="10" w:type="dxa"/>
            <w:bottom w:w="0" w:type="dxa"/>
            <w:right w:w="10" w:type="dxa"/>
          </w:tblCellMar>
        </w:tblPrEx>
        <w:trPr>
          <w:trHeight w:val="5314"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rPr>
                <w:rFonts w:ascii="宋体" w:hAnsi="宋体" w:eastAsia="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防</w:t>
            </w:r>
          </w:p>
          <w:p>
            <w:pPr>
              <w:spacing w:line="440" w:lineRule="auto"/>
              <w:jc w:val="center"/>
              <w:rPr>
                <w:rFonts w:ascii="宋体" w:hAnsi="宋体" w:eastAsia="宋体" w:cs="宋体"/>
                <w:b/>
                <w:sz w:val="24"/>
                <w:szCs w:val="24"/>
              </w:rPr>
            </w:pPr>
            <w:r>
              <w:rPr>
                <w:rFonts w:ascii="宋体" w:hAnsi="宋体" w:eastAsia="宋体" w:cs="宋体"/>
                <w:b/>
                <w:sz w:val="24"/>
                <w:szCs w:val="24"/>
              </w:rPr>
              <w:t>洪</w:t>
            </w:r>
          </w:p>
          <w:p>
            <w:pPr>
              <w:spacing w:line="440" w:lineRule="auto"/>
              <w:jc w:val="center"/>
              <w:rPr>
                <w:rFonts w:ascii="宋体" w:hAnsi="宋体" w:eastAsia="宋体" w:cs="宋体"/>
                <w:b/>
                <w:sz w:val="24"/>
                <w:szCs w:val="24"/>
              </w:rPr>
            </w:pPr>
            <w:r>
              <w:rPr>
                <w:rFonts w:ascii="宋体" w:hAnsi="宋体" w:eastAsia="宋体" w:cs="宋体"/>
                <w:b/>
                <w:sz w:val="24"/>
                <w:szCs w:val="24"/>
              </w:rPr>
              <w:t>标</w:t>
            </w:r>
          </w:p>
          <w:p>
            <w:pPr>
              <w:spacing w:line="440" w:lineRule="auto"/>
              <w:jc w:val="center"/>
              <w:rPr>
                <w:rFonts w:ascii="宋体" w:hAnsi="宋体" w:eastAsia="宋体" w:cs="宋体"/>
                <w:b/>
                <w:sz w:val="24"/>
                <w:szCs w:val="24"/>
              </w:rPr>
            </w:pPr>
            <w:r>
              <w:rPr>
                <w:rFonts w:ascii="宋体" w:hAnsi="宋体" w:eastAsia="宋体" w:cs="宋体"/>
                <w:b/>
                <w:sz w:val="24"/>
                <w:szCs w:val="24"/>
              </w:rPr>
              <w:t>准</w:t>
            </w:r>
          </w:p>
          <w:p>
            <w:pPr>
              <w:spacing w:line="440" w:lineRule="auto"/>
              <w:jc w:val="center"/>
              <w:rPr>
                <w:rFonts w:ascii="宋体" w:hAnsi="宋体" w:eastAsia="宋体" w:cs="宋体"/>
                <w:b/>
                <w:sz w:val="24"/>
                <w:szCs w:val="24"/>
              </w:rPr>
            </w:pPr>
            <w:r>
              <w:rPr>
                <w:rFonts w:ascii="宋体" w:hAnsi="宋体" w:eastAsia="宋体" w:cs="宋体"/>
                <w:b/>
                <w:sz w:val="24"/>
                <w:szCs w:val="24"/>
              </w:rPr>
              <w:t>复</w:t>
            </w:r>
          </w:p>
          <w:p>
            <w:pPr>
              <w:spacing w:line="440" w:lineRule="auto"/>
              <w:jc w:val="center"/>
              <w:rPr>
                <w:rFonts w:ascii="宋体" w:hAnsi="宋体" w:eastAsia="宋体" w:cs="宋体"/>
                <w:sz w:val="24"/>
                <w:szCs w:val="24"/>
              </w:rPr>
            </w:pPr>
            <w:r>
              <w:rPr>
                <w:rFonts w:ascii="宋体" w:hAnsi="宋体" w:eastAsia="宋体" w:cs="宋体"/>
                <w:b/>
                <w:sz w:val="24"/>
                <w:szCs w:val="24"/>
              </w:rPr>
              <w:t>核</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ascii="宋体" w:hAnsi="宋体" w:eastAsia="宋体" w:cs="宋体"/>
                <w:sz w:val="24"/>
                <w:szCs w:val="24"/>
              </w:rPr>
            </w:pPr>
            <w:r>
              <w:rPr>
                <w:rFonts w:hint="eastAsia" w:ascii="宋体" w:hAnsi="宋体" w:eastAsia="宋体" w:cs="宋体"/>
                <w:sz w:val="24"/>
                <w:szCs w:val="24"/>
              </w:rPr>
              <w:t>石古冲二期水电站工程由引水陂(4座高度为1.5m浆砌石坝)、引水渠道、引水隧洞、压力前池、压力钢管、电站厂房及升压站组成。</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ascii="宋体" w:hAnsi="宋体" w:eastAsia="宋体" w:cs="宋体"/>
                <w:sz w:val="24"/>
                <w:szCs w:val="24"/>
              </w:rPr>
            </w:pPr>
            <w:r>
              <w:rPr>
                <w:rFonts w:hint="eastAsia" w:ascii="宋体" w:hAnsi="宋体" w:eastAsia="宋体" w:cs="宋体"/>
                <w:sz w:val="24"/>
                <w:szCs w:val="24"/>
              </w:rPr>
              <w:t>本工程区域河床坡降较陡，洪水属山区洪水，骤涨骤落，洪水历时较短，本工程自建成运行至今未发生洪水翻越引水渠道与压力前池情形，因此引水渠道与压力前池防洪复核满足规范要求。</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ascii="宋体" w:hAnsi="宋体" w:eastAsia="宋体" w:cs="宋体"/>
                <w:sz w:val="24"/>
                <w:szCs w:val="24"/>
              </w:rPr>
            </w:pPr>
            <w:r>
              <w:rPr>
                <w:rFonts w:hint="eastAsia" w:ascii="宋体" w:hAnsi="宋体" w:eastAsia="宋体" w:cs="宋体"/>
                <w:sz w:val="24"/>
                <w:szCs w:val="24"/>
              </w:rPr>
              <w:t>电站厂房位于杉木河右岸的一级阶地上，厂房地面高程高于历年洪水位及校核洪水位加安全超高。因此，厂房防洪满足规范要求。</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sz w:val="24"/>
                <w:szCs w:val="24"/>
              </w:rPr>
            </w:pPr>
            <w:r>
              <w:rPr>
                <w:rFonts w:hint="eastAsia" w:ascii="宋体" w:hAnsi="宋体" w:eastAsia="宋体" w:cs="宋体"/>
                <w:sz w:val="24"/>
                <w:szCs w:val="24"/>
              </w:rPr>
              <w:t>通过洪水复核计算、抗洪能力复核计算，本工程引水陂头、引水渠道、压力前池、厂房的防洪高程均满足要求。根据《水库大坝安全评价导则》的规定，本工程防洪安全综合评价为B级。</w:t>
            </w:r>
            <w:r>
              <w:rPr>
                <w:rFonts w:ascii="Calibri" w:hAnsi="Calibri" w:eastAsia="Calibri" w:cs="Calibri"/>
                <w:sz w:val="24"/>
                <w:szCs w:val="24"/>
              </w:rPr>
              <w:tab/>
            </w:r>
          </w:p>
        </w:tc>
      </w:tr>
      <w:tr>
        <w:tblPrEx>
          <w:shd w:val="clear" w:color="auto" w:fill="auto"/>
          <w:tblCellMar>
            <w:top w:w="0" w:type="dxa"/>
            <w:left w:w="10" w:type="dxa"/>
            <w:bottom w:w="0" w:type="dxa"/>
            <w:right w:w="10" w:type="dxa"/>
          </w:tblCellMar>
        </w:tblPrEx>
        <w:trPr>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b/>
                <w:sz w:val="24"/>
                <w:szCs w:val="24"/>
              </w:rPr>
              <w:t>水电站安全分析评价</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结</w:t>
            </w:r>
          </w:p>
          <w:p>
            <w:pPr>
              <w:spacing w:line="440" w:lineRule="auto"/>
              <w:jc w:val="center"/>
              <w:rPr>
                <w:rFonts w:ascii="宋体" w:hAnsi="宋体" w:eastAsia="宋体" w:cs="宋体"/>
                <w:b/>
                <w:sz w:val="24"/>
                <w:szCs w:val="24"/>
              </w:rPr>
            </w:pPr>
            <w:r>
              <w:rPr>
                <w:rFonts w:ascii="宋体" w:hAnsi="宋体" w:eastAsia="宋体" w:cs="宋体"/>
                <w:b/>
                <w:sz w:val="24"/>
                <w:szCs w:val="24"/>
              </w:rPr>
              <w:t>构</w:t>
            </w:r>
          </w:p>
          <w:p>
            <w:pPr>
              <w:spacing w:line="440" w:lineRule="auto"/>
              <w:jc w:val="center"/>
              <w:rPr>
                <w:rFonts w:ascii="宋体" w:hAnsi="宋体" w:eastAsia="宋体" w:cs="宋体"/>
                <w:b/>
                <w:sz w:val="24"/>
                <w:szCs w:val="24"/>
              </w:rPr>
            </w:pPr>
            <w:r>
              <w:rPr>
                <w:rFonts w:ascii="宋体" w:hAnsi="宋体" w:eastAsia="宋体" w:cs="宋体"/>
                <w:b/>
                <w:sz w:val="24"/>
                <w:szCs w:val="24"/>
              </w:rPr>
              <w:t>安</w:t>
            </w:r>
          </w:p>
          <w:p>
            <w:pPr>
              <w:spacing w:line="440" w:lineRule="auto"/>
              <w:jc w:val="center"/>
              <w:rPr>
                <w:rFonts w:ascii="宋体" w:hAnsi="宋体" w:eastAsia="宋体" w:cs="宋体"/>
                <w:b/>
                <w:sz w:val="24"/>
                <w:szCs w:val="24"/>
              </w:rPr>
            </w:pPr>
            <w:r>
              <w:rPr>
                <w:rFonts w:ascii="宋体" w:hAnsi="宋体" w:eastAsia="宋体" w:cs="宋体"/>
                <w:b/>
                <w:sz w:val="24"/>
                <w:szCs w:val="24"/>
              </w:rPr>
              <w:t>全</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通过对石古冲二期水电站工程主要建筑物的结构复核和检测分析，结果如下：</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通过对引水陂头的抗滑稳定及应力分析计算，引水陂头结构稳定，引水陂头质量评定为B级。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通过对引水渠边墙抗滑稳定、抗倾覆稳定、地基应力的分析计算，引水渠结构稳定和安全。因此引水渠结构安全评为B级。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3、通过对引水隧洞进行检测，该隧洞没有出现任何沉陷、变形、断裂及渗漏现象，未发现安全隐患，故认为隧洞结构安全。</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通过对压力钢管结构复核，镇墩、支墩的安全系数满足设计和规范要求，对镇墩、支墩进行现场检查，无不稳定现象，压力钢管结构稳定和安全。因此压力钢管的结构安全评为B级。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通过对厂房主要结构进行复核，厂房结构满足钢筋混凝土设计规范要求，对基础进行检查，厂房基础稳定，无安全隐患。经过对厂房承重结构进行检测，强度符合设计要求。柱、天面主梁、次梁、天面板等无开裂，未发现大的变形，无结构安全隐患。因此发电厂房结构安全评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升压站坐落在基岩上，四周未发现不稳定地质情况，升压站的结构安全。因此升压站结构安全评为B级。</w:t>
            </w:r>
          </w:p>
          <w:p>
            <w:pPr>
              <w:spacing w:line="360" w:lineRule="auto"/>
              <w:ind w:firstLine="420"/>
              <w:jc w:val="both"/>
            </w:pPr>
            <w:r>
              <w:rPr>
                <w:rFonts w:hint="eastAsia" w:ascii="宋体" w:hAnsi="宋体" w:eastAsia="宋体" w:cs="宋体"/>
                <w:sz w:val="24"/>
                <w:szCs w:val="24"/>
              </w:rPr>
              <w:t>根据对石古冲二期水电站主要建筑物的结构复核和检查分析的结果，根据《水库大坝安全评价导则》(SL258-2017)、《小型水电站安全检测与评价规范》(GB/T50876-2013)规定，水电站建筑结构安全综合评价评定为B级。</w:t>
            </w:r>
          </w:p>
          <w:p>
            <w:pPr>
              <w:pStyle w:val="3"/>
            </w:pPr>
          </w:p>
          <w:p>
            <w:pPr>
              <w:pStyle w:val="4"/>
            </w:pPr>
          </w:p>
          <w:p/>
          <w:p/>
        </w:tc>
      </w:tr>
      <w:tr>
        <w:tblPrEx>
          <w:shd w:val="clear" w:color="auto" w:fill="auto"/>
          <w:tblCellMar>
            <w:top w:w="0" w:type="dxa"/>
            <w:left w:w="10" w:type="dxa"/>
            <w:bottom w:w="0" w:type="dxa"/>
            <w:right w:w="10" w:type="dxa"/>
          </w:tblCellMar>
        </w:tblPrEx>
        <w:trPr>
          <w:jc w:val="center"/>
        </w:trPr>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水电站安全分析评价</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b/>
                <w:sz w:val="24"/>
                <w:szCs w:val="24"/>
              </w:rPr>
              <w:t>价</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该工程引水陂头基本能按要求进行施工，上、下游的砌石表面基本平整、顺直，无较大的凹、凸面和破损面出现。经现场观察，坝体未发现渗漏现象。因此拦河坝渗流安全评为B级。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根据现场检查，引水渠道、引水隧洞和前池沿线边坡稳定，没有出现滑坡和崩塌现象。镇墩表面光滑未出现裂纹、沉降不均或破损等现象，压力钢管沿程未发现渗透、漏水现象。多年来工程运行稳定，故认为引水系统的渗流满足要求。因此引水系统的渗流安全评为B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根据现场检查，厂房内梁系布置较为合理，经过多年运行未出现开裂、漏水现象，厂房渗流评价为合格。因此发电厂房渗流评价安全评定为B级。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综上所述，根据《水库大坝安全评价导则》(SL258-2017)、《小型水电站安全检测与评价规范》(GB/T50876-2013)的规定，水电站渗流安全综合评为B级。</w:t>
            </w:r>
          </w:p>
          <w:p>
            <w:pPr>
              <w:pStyle w:val="2"/>
              <w:jc w:val="both"/>
              <w:rPr>
                <w:rFonts w:hint="eastAsia" w:ascii="宋体" w:hAnsi="宋体" w:eastAsia="宋体" w:cs="宋体"/>
                <w:sz w:val="24"/>
                <w:szCs w:val="24"/>
              </w:rPr>
            </w:pPr>
          </w:p>
        </w:tc>
      </w:tr>
      <w:tr>
        <w:tblPrEx>
          <w:shd w:val="clear" w:color="auto" w:fill="auto"/>
          <w:tblCellMar>
            <w:top w:w="0" w:type="dxa"/>
            <w:left w:w="10" w:type="dxa"/>
            <w:bottom w:w="0" w:type="dxa"/>
            <w:right w:w="10" w:type="dxa"/>
          </w:tblCellMar>
        </w:tblPrEx>
        <w:trPr>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560"/>
              <w:rPr>
                <w:rFonts w:ascii="宋体" w:hAnsi="宋体" w:eastAsia="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b/>
                <w:sz w:val="24"/>
                <w:szCs w:val="24"/>
              </w:rPr>
              <w:t>核</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根据《中国地震动参数区划图》，坝区地震基本烈度为Ⅵ度。按《水工建筑物抗震设计规范》和《水库大坝安全评价导则》的规定，可不进行抗震计算。因此，本次设计安全鉴定未进行抗震复核。</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p>
          <w:p>
            <w:pPr>
              <w:pStyle w:val="2"/>
              <w:jc w:val="both"/>
              <w:rPr>
                <w:rFonts w:hint="eastAsia" w:ascii="宋体" w:hAnsi="宋体" w:eastAsia="宋体" w:cs="宋体"/>
                <w:sz w:val="24"/>
                <w:szCs w:val="24"/>
              </w:rPr>
            </w:pPr>
          </w:p>
        </w:tc>
      </w:tr>
      <w:tr>
        <w:tblPrEx>
          <w:shd w:val="clear" w:color="auto" w:fill="auto"/>
          <w:tblCellMar>
            <w:top w:w="0" w:type="dxa"/>
            <w:left w:w="10" w:type="dxa"/>
            <w:bottom w:w="0" w:type="dxa"/>
            <w:right w:w="10" w:type="dxa"/>
          </w:tblCellMar>
        </w:tblPrEx>
        <w:trPr>
          <w:jc w:val="center"/>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rPr>
                <w:rFonts w:ascii="宋体" w:hAnsi="宋体" w:eastAsia="宋体" w:cs="宋体"/>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sz w:val="24"/>
                <w:szCs w:val="24"/>
              </w:rPr>
            </w:pPr>
            <w:r>
              <w:rPr>
                <w:rFonts w:ascii="宋体" w:hAnsi="宋体" w:eastAsia="宋体" w:cs="宋体"/>
                <w:b/>
                <w:sz w:val="24"/>
                <w:szCs w:val="24"/>
              </w:rPr>
              <w:t>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sz w:val="24"/>
                <w:szCs w:val="24"/>
              </w:rPr>
            </w:pPr>
            <w:r>
              <w:rPr>
                <w:rFonts w:ascii="宋体" w:hAnsi="宋体" w:eastAsia="宋体" w:cs="宋体"/>
                <w:b/>
                <w:sz w:val="24"/>
                <w:szCs w:val="24"/>
              </w:rPr>
              <w:t>价</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通过对石古冲二期水电站金属结构现场检查和结构复核，结果如下：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US" w:eastAsia="zh-CN"/>
              </w:rPr>
              <w:t>.</w:t>
            </w:r>
            <w:r>
              <w:rPr>
                <w:rFonts w:hint="eastAsia" w:ascii="宋体" w:hAnsi="宋体" w:eastAsia="宋体" w:cs="宋体"/>
                <w:sz w:val="24"/>
                <w:szCs w:val="24"/>
              </w:rPr>
              <w:t>前池拦污栅表面无锈蚀，未见明显变形，拦污栅运行正常。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通过对压力钢管现场检查，压力钢管无受损，焊接质量良好，外观无裂缝及明显渗漏，局部管段未按期进行防腐除锈。支墩及镇墩混凝土无开裂、沉陷破损情况，支座及支座基础状况良好，压力钢管及支墩、镇墩运行时无明显震动。因此压力钢管安全评定为B级。</w:t>
            </w:r>
          </w:p>
          <w:p>
            <w:pPr>
              <w:keepNext w:val="0"/>
              <w:keepLines w:val="0"/>
              <w:pageBreakBefore w:val="0"/>
              <w:widowControl w:val="0"/>
              <w:kinsoku/>
              <w:wordWrap/>
              <w:overflowPunct/>
              <w:topLinePunct w:val="0"/>
              <w:autoSpaceDE/>
              <w:autoSpaceDN/>
              <w:bidi w:val="0"/>
              <w:adjustRightInd/>
              <w:snapToGrid/>
              <w:spacing w:line="40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综合以上的结论，根据《水库大坝安全评价导则》（SL258-2017）的有关规定，金属结构安全鉴定级别评为B级。</w:t>
            </w:r>
          </w:p>
        </w:tc>
      </w:tr>
      <w:tr>
        <w:tblPrEx>
          <w:shd w:val="clear" w:color="auto" w:fill="auto"/>
          <w:tblCellMar>
            <w:top w:w="0" w:type="dxa"/>
            <w:left w:w="10" w:type="dxa"/>
            <w:bottom w:w="0" w:type="dxa"/>
            <w:right w:w="10" w:type="dxa"/>
          </w:tblCellMar>
        </w:tblPrEx>
        <w:trPr>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ascii="宋体" w:hAnsi="宋体" w:eastAsia="宋体" w:cs="宋体"/>
                <w:b/>
                <w:sz w:val="24"/>
                <w:szCs w:val="24"/>
              </w:rPr>
              <w:t>水电站安全分析评价</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z w:val="24"/>
                <w:szCs w:val="24"/>
              </w:rPr>
            </w:pPr>
            <w:r>
              <w:rPr>
                <w:rFonts w:ascii="宋体" w:hAnsi="宋体" w:eastAsia="宋体" w:cs="宋体"/>
                <w:b/>
                <w:sz w:val="24"/>
                <w:szCs w:val="24"/>
              </w:rPr>
              <w:t>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z w:val="24"/>
                <w:szCs w:val="24"/>
              </w:rPr>
            </w:pPr>
            <w:r>
              <w:rPr>
                <w:rFonts w:ascii="宋体" w:hAnsi="宋体" w:eastAsia="宋体" w:cs="宋体"/>
                <w:b/>
                <w:sz w:val="24"/>
                <w:szCs w:val="24"/>
              </w:rPr>
              <w:t>电</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z w:val="24"/>
                <w:szCs w:val="24"/>
              </w:rPr>
            </w:pPr>
            <w:r>
              <w:rPr>
                <w:rFonts w:ascii="宋体" w:hAnsi="宋体" w:eastAsia="宋体" w:cs="宋体"/>
                <w:b/>
                <w:sz w:val="24"/>
                <w:szCs w:val="24"/>
              </w:rPr>
              <w:t>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z w:val="24"/>
                <w:szCs w:val="24"/>
              </w:rPr>
            </w:pPr>
            <w:r>
              <w:rPr>
                <w:rFonts w:ascii="宋体" w:hAnsi="宋体" w:eastAsia="宋体" w:cs="宋体"/>
                <w:b/>
                <w:sz w:val="24"/>
                <w:szCs w:val="24"/>
              </w:rPr>
              <w:t>备</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z w:val="24"/>
                <w:szCs w:val="24"/>
              </w:rPr>
            </w:pPr>
            <w:r>
              <w:rPr>
                <w:rFonts w:ascii="宋体" w:hAnsi="宋体" w:eastAsia="宋体" w:cs="宋体"/>
                <w:b/>
                <w:sz w:val="24"/>
                <w:szCs w:val="24"/>
              </w:rPr>
              <w:t>安</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z w:val="24"/>
                <w:szCs w:val="24"/>
              </w:rPr>
            </w:pPr>
            <w:r>
              <w:rPr>
                <w:rFonts w:ascii="宋体" w:hAnsi="宋体" w:eastAsia="宋体" w:cs="宋体"/>
                <w:b/>
                <w:sz w:val="24"/>
                <w:szCs w:val="24"/>
              </w:rPr>
              <w:t>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b/>
                <w:sz w:val="24"/>
                <w:szCs w:val="24"/>
              </w:rPr>
            </w:pPr>
            <w:r>
              <w:rPr>
                <w:rFonts w:ascii="宋体" w:hAnsi="宋体" w:eastAsia="宋体" w:cs="宋体"/>
                <w:b/>
                <w:sz w:val="24"/>
                <w:szCs w:val="24"/>
              </w:rPr>
              <w:t>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ascii="宋体" w:hAnsi="宋体" w:eastAsia="宋体" w:cs="宋体"/>
                <w:b/>
                <w:sz w:val="24"/>
                <w:szCs w:val="24"/>
              </w:rPr>
              <w:t>价</w:t>
            </w:r>
          </w:p>
        </w:tc>
        <w:tc>
          <w:tcPr>
            <w:tcW w:w="733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水轮机</w:t>
            </w:r>
            <w:r>
              <w:rPr>
                <w:rFonts w:hint="eastAsia" w:ascii="宋体" w:hAnsi="宋体" w:eastAsia="宋体" w:cs="宋体"/>
                <w:sz w:val="24"/>
                <w:szCs w:val="24"/>
              </w:rPr>
              <w:t>设备外观基本完好，机组振动、摆度及噪音符合标准，稳定性良好；各部轴承温度、油质等符合运行规范规定的标准，无漏油、甩油现象；转轮、导叶无明显锈蚀、磨损、漏水现象主轴密封良好、顶盖密封良好，不存在漏水现象，运行情况正常；飞轮防护罩牢固、稳定，蜗壳基本无掉漆；焊接件、铸件及锻件经检查，未发现表面或内部有裂纹超标的缺陷；转动部分及操作机构无变形，运转灵活。目前水轮机各部件均能满足机组安全运行要求，按照《小型水电站安全检测与评价规范》(GB/T50876-2013),水轮机的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主阀关闭严密，转动灵活可靠，启闭阀门时间符合要求，管路无渗漏现象，保护涂料完整，无锈蚀现象。主阀的安全等级评定为B级。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调速器参数符合设计要求，调节性能良好，工作状况能满足运行规程要求，低压报警和停机动作正常，设备基本无锈蚀。调速器的安全等级评定为B级。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排水系统管路无渗漏、损坏现象，没有设置油、气系统。</w:t>
            </w:r>
            <w:r>
              <w:rPr>
                <w:rFonts w:hint="eastAsia" w:ascii="宋体" w:hAnsi="宋体" w:eastAsia="宋体" w:cs="仿宋_GB2312"/>
                <w:sz w:val="24"/>
                <w:szCs w:val="24"/>
              </w:rPr>
              <w:t>油、气、水系统的安全等级评定为B</w:t>
            </w:r>
            <w:r>
              <w:rPr>
                <w:rFonts w:hint="eastAsia" w:ascii="宋体" w:hAnsi="宋体" w:eastAsia="宋体" w:cs="Times New Roman"/>
                <w:sz w:val="24"/>
                <w:szCs w:val="24"/>
              </w:rPr>
              <w:t>级</w:t>
            </w:r>
            <w:r>
              <w:rPr>
                <w:rFonts w:hint="eastAsia" w:ascii="宋体" w:hAnsi="宋体" w:eastAsia="宋体" w:cs="仿宋_GB2312"/>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发电机机组振动符合规程要求，定子、转子温升符合规程要求，主轴无裂缝和变形，轴承无漏油现象，发电机各部件能满足机组的安全运行要求。发电机的安全等级评定为B级。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励磁调节平顺，灭磁开关可靠，冷却系统正常。励磁设备的安全等级评定为B级。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主变压器无渗油、过热现象，</w:t>
            </w:r>
            <w:r>
              <w:rPr>
                <w:rFonts w:hint="eastAsia" w:ascii="宋体" w:hAnsi="宋体" w:eastAsia="宋体" w:cs="仿宋_GB2312"/>
                <w:sz w:val="24"/>
                <w:szCs w:val="24"/>
              </w:rPr>
              <w:t>瓷瓶无损伤</w:t>
            </w:r>
            <w:r>
              <w:rPr>
                <w:rFonts w:hint="eastAsia" w:ascii="宋体" w:hAnsi="宋体" w:eastAsia="宋体" w:cs="Times New Roman"/>
                <w:sz w:val="24"/>
                <w:szCs w:val="24"/>
              </w:rPr>
              <w:t>，</w:t>
            </w:r>
            <w:r>
              <w:rPr>
                <w:rFonts w:hint="eastAsia" w:ascii="宋体" w:hAnsi="宋体" w:eastAsia="宋体" w:cs="仿宋_GB2312"/>
                <w:sz w:val="24"/>
                <w:szCs w:val="24"/>
              </w:rPr>
              <w:t>油枕油色、油位及吸湿剂色泽正常</w:t>
            </w:r>
            <w:r>
              <w:rPr>
                <w:rFonts w:hint="eastAsia" w:ascii="宋体" w:hAnsi="宋体" w:eastAsia="宋体" w:cs="Times New Roman"/>
                <w:sz w:val="24"/>
                <w:szCs w:val="24"/>
              </w:rPr>
              <w:t>，接地线接触良好、牢固可靠，符合规范要求，变压器安全等级评定为B级。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Times New Roman"/>
                <w:sz w:val="24"/>
                <w:szCs w:val="24"/>
              </w:rPr>
            </w:pPr>
            <w:r>
              <w:rPr>
                <w:rFonts w:hint="eastAsia" w:ascii="宋体" w:hAnsi="宋体" w:eastAsia="宋体" w:cs="Times New Roman"/>
                <w:sz w:val="24"/>
                <w:szCs w:val="24"/>
              </w:rPr>
              <w:t>8</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电站升压站内35千伏侧的跌落式开关及隔离开关外观完整，电气试验符合规程规定，但设备有轻微的锈蚀。安全等级评定为B级。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9</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铝排及构架技术规格能满足安全运行要求，</w:t>
            </w:r>
            <w:r>
              <w:rPr>
                <w:rFonts w:hint="eastAsia" w:ascii="宋体" w:hAnsi="宋体" w:eastAsia="宋体" w:cs="仿宋_GB2312"/>
                <w:sz w:val="24"/>
                <w:szCs w:val="24"/>
              </w:rPr>
              <w:t>安装敷设符合规程规定要求，出入地面保护措施、弯曲半径、穿管工艺、排列位置及高差、防火封堵措施均符合规程要求</w:t>
            </w:r>
            <w:r>
              <w:rPr>
                <w:rFonts w:hint="eastAsia" w:ascii="宋体" w:hAnsi="宋体" w:eastAsia="宋体" w:cs="Times New Roman"/>
                <w:sz w:val="24"/>
                <w:szCs w:val="24"/>
              </w:rPr>
              <w:t>。铝排及构架的安全等级评定为B级。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防雷设施完整，安装、接地装置及接地电阻符合要求，已设置避雷针。缺少继电保护装置和防雷设施的检测记录，因此防雷、避雷和接地装置的安全等级评定为B级。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11</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电气二次设备信号装置、指示仪表动作可靠，指示正确，设备无过热现象，开停机操作流程、控制动作正常。安全等级评定为B级。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仿宋_GB2312"/>
                <w:sz w:val="24"/>
                <w:szCs w:val="24"/>
              </w:rPr>
            </w:pPr>
            <w:r>
              <w:rPr>
                <w:rFonts w:hint="eastAsia" w:ascii="宋体" w:hAnsi="宋体" w:eastAsia="宋体" w:cs="Times New Roman"/>
                <w:sz w:val="24"/>
                <w:szCs w:val="24"/>
              </w:rPr>
              <w:t>12</w:t>
            </w:r>
            <w:r>
              <w:rPr>
                <w:rFonts w:hint="eastAsia" w:ascii="宋体" w:hAnsi="宋体" w:eastAsia="宋体" w:cs="Times New Roman"/>
                <w:sz w:val="24"/>
                <w:szCs w:val="24"/>
                <w:lang w:val="en-US" w:eastAsia="zh-CN"/>
              </w:rPr>
              <w:t>.</w:t>
            </w:r>
            <w:r>
              <w:rPr>
                <w:rFonts w:hint="eastAsia" w:ascii="宋体" w:hAnsi="宋体" w:eastAsia="宋体" w:cs="仿宋_GB2312"/>
                <w:sz w:val="24"/>
                <w:szCs w:val="24"/>
              </w:rPr>
              <w:t>厂房、升压站消防设备较完善，应对消防设施定期检查。消防设备安全评价级别评为B级。</w:t>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ascii="宋体" w:hAnsi="宋体" w:eastAsia="宋体" w:cs="宋体"/>
                <w:sz w:val="24"/>
                <w:szCs w:val="24"/>
              </w:rPr>
            </w:pPr>
            <w:r>
              <w:rPr>
                <w:rFonts w:hint="eastAsia" w:ascii="宋体" w:hAnsi="宋体" w:eastAsia="宋体" w:cs="Times New Roman"/>
                <w:sz w:val="24"/>
                <w:szCs w:val="24"/>
              </w:rPr>
              <w:t>综上所述，该电站机电设备较完善，能满足电网并网安全运行要求，机电设备评价为B级。</w:t>
            </w:r>
          </w:p>
        </w:tc>
      </w:tr>
      <w:tr>
        <w:tblPrEx>
          <w:shd w:val="clear" w:color="auto" w:fill="auto"/>
          <w:tblCellMar>
            <w:top w:w="0" w:type="dxa"/>
            <w:left w:w="10" w:type="dxa"/>
            <w:bottom w:w="0" w:type="dxa"/>
            <w:right w:w="10" w:type="dxa"/>
          </w:tblCellMar>
        </w:tblPrEx>
        <w:trPr>
          <w:jc w:val="center"/>
        </w:trPr>
        <w:tc>
          <w:tcPr>
            <w:tcW w:w="893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b/>
                <w:sz w:val="24"/>
                <w:szCs w:val="24"/>
              </w:rPr>
            </w:pPr>
            <w:r>
              <w:rPr>
                <w:rFonts w:ascii="宋体" w:hAnsi="宋体" w:eastAsia="宋体" w:cs="宋体"/>
                <w:b/>
                <w:sz w:val="24"/>
                <w:szCs w:val="24"/>
              </w:rPr>
              <w:t>工程存在的主要问题：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电站安全生产管理存在规章制度不够完善和事故的应急救援预案还不够全面；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缺乏对运行管理资料的收集、统计。</w:t>
            </w:r>
          </w:p>
          <w:p>
            <w:pPr>
              <w:keepNext w:val="0"/>
              <w:keepLines w:val="0"/>
              <w:pageBreakBefore w:val="0"/>
              <w:widowControl w:val="0"/>
              <w:kinsoku/>
              <w:wordWrap/>
              <w:overflowPunct/>
              <w:topLinePunct w:val="0"/>
              <w:autoSpaceDE/>
              <w:autoSpaceDN/>
              <w:bidi w:val="0"/>
              <w:adjustRightInd/>
              <w:snapToGrid/>
              <w:spacing w:before="120" w:after="120"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lang w:bidi="zh-TW"/>
              </w:rPr>
              <w:t>引水渠道沿途有杂草，局部渠底有泥沙淤积</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拦污栅局部表面防锈涂料存在龟裂、脱落现象。</w:t>
            </w:r>
          </w:p>
          <w:p>
            <w:pPr>
              <w:keepNext w:val="0"/>
              <w:keepLines w:val="0"/>
              <w:pageBreakBefore w:val="0"/>
              <w:widowControl w:val="0"/>
              <w:kinsoku/>
              <w:wordWrap/>
              <w:overflowPunct/>
              <w:topLinePunct w:val="0"/>
              <w:autoSpaceDE/>
              <w:autoSpaceDN/>
              <w:bidi w:val="0"/>
              <w:adjustRightInd/>
              <w:snapToGrid/>
              <w:spacing w:before="120" w:after="120" w:line="440" w:lineRule="exact"/>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ascii="宋体" w:hAnsi="宋体" w:eastAsia="宋体" w:cs="宋体"/>
                <w:sz w:val="24"/>
                <w:szCs w:val="24"/>
              </w:rPr>
              <w:t>厂房及升压站消防设备不够完善。</w:t>
            </w:r>
          </w:p>
        </w:tc>
      </w:tr>
      <w:tr>
        <w:tblPrEx>
          <w:shd w:val="clear" w:color="auto" w:fill="auto"/>
          <w:tblCellMar>
            <w:top w:w="0" w:type="dxa"/>
            <w:left w:w="10" w:type="dxa"/>
            <w:bottom w:w="0" w:type="dxa"/>
            <w:right w:w="10" w:type="dxa"/>
          </w:tblCellMar>
        </w:tblPrEx>
        <w:trPr>
          <w:jc w:val="center"/>
        </w:trPr>
        <w:tc>
          <w:tcPr>
            <w:tcW w:w="893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ascii="宋体" w:hAnsi="宋体" w:eastAsia="宋体" w:cs="宋体"/>
                <w:b/>
                <w:sz w:val="24"/>
                <w:szCs w:val="24"/>
              </w:rPr>
              <w:t>水电站工程安全类别评定:B类。</w:t>
            </w:r>
          </w:p>
        </w:tc>
      </w:tr>
      <w:tr>
        <w:tblPrEx>
          <w:shd w:val="clear" w:color="auto" w:fill="auto"/>
          <w:tblCellMar>
            <w:top w:w="0" w:type="dxa"/>
            <w:left w:w="10" w:type="dxa"/>
            <w:bottom w:w="0" w:type="dxa"/>
            <w:right w:w="10" w:type="dxa"/>
          </w:tblCellMar>
        </w:tblPrEx>
        <w:trPr>
          <w:jc w:val="center"/>
        </w:trPr>
        <w:tc>
          <w:tcPr>
            <w:tcW w:w="8936" w:type="dxa"/>
            <w:gridSpan w:val="5"/>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top"/>
          </w:tcPr>
          <w:p>
            <w:pPr>
              <w:rPr>
                <w:rFonts w:ascii="宋体" w:hAnsi="宋体" w:eastAsia="宋体" w:cs="宋体"/>
                <w:b/>
                <w:sz w:val="24"/>
                <w:szCs w:val="24"/>
              </w:rPr>
            </w:pPr>
            <w:r>
              <w:rPr>
                <w:rFonts w:ascii="宋体" w:hAnsi="宋体" w:eastAsia="宋体" w:cs="宋体"/>
                <w:b/>
                <w:sz w:val="24"/>
                <w:szCs w:val="24"/>
              </w:rPr>
              <w:t>运行管理或除险加固的意见和建议：</w:t>
            </w:r>
          </w:p>
          <w:p>
            <w:pPr>
              <w:spacing w:line="360" w:lineRule="auto"/>
              <w:ind w:firstLine="57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拦污栅工作防护措施要到位，对损坏的防护栏杆进行修补，保证作业人员的安全，对拦截的垃圾要及时处理；</w:t>
            </w:r>
          </w:p>
          <w:p>
            <w:pPr>
              <w:spacing w:line="360" w:lineRule="auto"/>
              <w:ind w:firstLine="57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增设厂房与升压站的消防设备、绝缘器具等安全辅助设施，建议在厂房设置3kg手提式磷酸铵盐干粉灭火器2具，升压站进门侧墙设置4kg手提式磷酸铵盐干粉灭火器1具。主要疏散通道、安全出入处设置事故照明及疏通指示标志，并加强安全培训，对消防设施定期检查；</w:t>
            </w:r>
          </w:p>
          <w:p>
            <w:pPr>
              <w:spacing w:line="360" w:lineRule="auto"/>
              <w:ind w:firstLine="570" w:firstLineChars="0"/>
              <w:rPr>
                <w:rFonts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切实加强电站日常管理维护工作，应定时对各建筑物进行各方面的观测和记录，对观测得到的数据要进行比较分析，加强主要建筑物定期安全检查，发现问题应及时治理，排除隐患，使工程能长期安全运行。</w:t>
            </w:r>
          </w:p>
        </w:tc>
      </w:tr>
      <w:tr>
        <w:tblPrEx>
          <w:tblCellMar>
            <w:top w:w="0" w:type="dxa"/>
            <w:left w:w="10" w:type="dxa"/>
            <w:bottom w:w="0" w:type="dxa"/>
            <w:right w:w="10" w:type="dxa"/>
          </w:tblCellMar>
        </w:tblPrEx>
        <w:trPr>
          <w:jc w:val="center"/>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top"/>
          </w:tcPr>
          <w:p>
            <w:pPr>
              <w:rPr>
                <w:rFonts w:ascii="宋体" w:hAnsi="宋体" w:eastAsia="宋体" w:cs="宋体"/>
                <w:b/>
                <w:sz w:val="24"/>
                <w:szCs w:val="24"/>
              </w:rPr>
            </w:pPr>
            <w:r>
              <w:rPr>
                <w:rFonts w:ascii="宋体" w:hAnsi="宋体" w:eastAsia="宋体" w:cs="宋体"/>
                <w:b/>
                <w:sz w:val="24"/>
                <w:szCs w:val="24"/>
              </w:rPr>
              <w:t>安全鉴定结论：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w:t>
            </w:r>
            <w:r>
              <w:rPr>
                <w:rFonts w:ascii="宋体" w:hAnsi="宋体" w:eastAsia="宋体" w:cs="Times New Roman"/>
                <w:sz w:val="24"/>
                <w:szCs w:val="24"/>
              </w:rPr>
              <w:t>贺州市八步区石古冲二期水电站</w:t>
            </w:r>
            <w:r>
              <w:rPr>
                <w:rFonts w:hint="eastAsia" w:ascii="宋体" w:hAnsi="宋体" w:eastAsia="宋体" w:cs="Times New Roman"/>
                <w:sz w:val="24"/>
                <w:szCs w:val="24"/>
              </w:rPr>
              <w:t>自建成以来各建筑物运行基本正常，各组成建筑物、主要水力结构和电气设备均运行正常。工程局部存在一些小的问题，但未发现有大的安全隐患，各建筑物运行正常。经检测各处混凝土强度满足要求，工程整体质量满足要求，工程质量评价为合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该工程在大坝的安全监测方面，巡视检查制度基本上都能得到落实和执行，但应加强对监测情况的记录和资料整理，同时要完善拦河坝的变形监测设备。工程运行管理等级评定为B级。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该电站引水系统和厂房能满足防洪要求，工程的防洪安全性评价为B级。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通过复核计算，引水陂头、引水渠道、引水隧洞、压力前池、厂房等结构的稳定分析及地基应力等稳定性均能满足规范的要求，工程结构安全性评定为B级。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本工程渗流形态基本安全，渗流综合安全评价等级评定为B级。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根据现场检查分析与相关计算，该电站金属结构安全，安全等级评定为B级。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该工程机电设备基本完善，基本能满足电网并网安全运行要求，机电设备评价评定为B级。</w:t>
            </w:r>
          </w:p>
          <w:p>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综上所述，根据《水库大坝安全鉴定办法》、《水库大坝安全评价导则》的有关规定，</w:t>
            </w:r>
            <w:r>
              <w:rPr>
                <w:rFonts w:ascii="宋体" w:hAnsi="宋体" w:eastAsia="宋体" w:cs="Times New Roman"/>
                <w:sz w:val="24"/>
                <w:szCs w:val="24"/>
              </w:rPr>
              <w:t>贺州市八步区石古冲二期水电站</w:t>
            </w:r>
            <w:r>
              <w:rPr>
                <w:rFonts w:hint="eastAsia" w:ascii="宋体" w:hAnsi="宋体" w:eastAsia="宋体" w:cs="Times New Roman"/>
                <w:sz w:val="24"/>
                <w:szCs w:val="24"/>
              </w:rPr>
              <w:t>安全等级类别评为</w:t>
            </w:r>
            <w:r>
              <w:rPr>
                <w:rFonts w:hint="eastAsia" w:ascii="宋体" w:hAnsi="宋体" w:eastAsia="宋体" w:cs="Times New Roman"/>
                <w:sz w:val="24"/>
                <w:szCs w:val="24"/>
                <w:lang w:val="en-US" w:eastAsia="zh-CN"/>
              </w:rPr>
              <w:t>B</w:t>
            </w:r>
            <w:r>
              <w:rPr>
                <w:rFonts w:hint="eastAsia" w:ascii="宋体" w:hAnsi="宋体" w:eastAsia="宋体" w:cs="Times New Roman"/>
                <w:sz w:val="24"/>
                <w:szCs w:val="24"/>
              </w:rPr>
              <w:t>类。</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贺州市八步区石古冲二期水电站</w:t>
            </w:r>
            <w:r>
              <w:rPr>
                <w:rFonts w:hint="eastAsia" w:ascii="宋体" w:hAnsi="宋体" w:eastAsia="宋体" w:cs="Times New Roman"/>
                <w:sz w:val="24"/>
                <w:szCs w:val="24"/>
              </w:rPr>
              <w:t>引水陂头结构稳定，施工质量符合设计要求；引水陂头、引水渠道、引水隧洞、压力前池、压力钢管、镇墩和发电厂房结构满足安全要求，枢纽工程已全部建设完成，工程质量合格，试运行期工程运行安全，达到竣工验收要求。</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Times New Roman"/>
                <w:b/>
                <w:bCs/>
                <w:sz w:val="24"/>
                <w:szCs w:val="24"/>
              </w:rPr>
              <w:t>附表：</w:t>
            </w:r>
            <w:r>
              <w:rPr>
                <w:rFonts w:ascii="宋体" w:hAnsi="宋体" w:eastAsia="宋体" w:cs="Times New Roman"/>
                <w:b/>
                <w:bCs/>
                <w:sz w:val="24"/>
                <w:szCs w:val="24"/>
              </w:rPr>
              <w:t>贺州市八步区石古冲二期水电站</w:t>
            </w:r>
            <w:r>
              <w:rPr>
                <w:rFonts w:hint="eastAsia" w:ascii="宋体" w:hAnsi="宋体" w:eastAsia="宋体" w:cs="Times New Roman"/>
                <w:b/>
                <w:bCs/>
                <w:sz w:val="24"/>
                <w:szCs w:val="24"/>
              </w:rPr>
              <w:t>工程竣工验收技术安全鉴定专家组专家签字表</w:t>
            </w:r>
          </w:p>
          <w:p>
            <w:pPr>
              <w:spacing w:line="380" w:lineRule="auto"/>
              <w:rPr>
                <w:rFonts w:hint="eastAsia" w:ascii="宋体" w:hAnsi="宋体" w:eastAsia="宋体" w:cs="宋体"/>
                <w:sz w:val="24"/>
                <w:szCs w:val="24"/>
              </w:rPr>
            </w:pPr>
          </w:p>
          <w:p>
            <w:pPr>
              <w:jc w:val="left"/>
              <w:rPr>
                <w:rFonts w:ascii="宋体" w:hAnsi="宋体" w:eastAsia="宋体" w:cs="宋体"/>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0" w:lineRule="exact"/>
        <w:ind w:firstLine="105" w:firstLineChars="50"/>
        <w:textAlignment w:val="auto"/>
        <w:outlineLvl w:val="9"/>
        <w:rPr>
          <w:rFonts w:hint="default"/>
          <w:lang w:val="en-US" w:eastAsia="zh-CN"/>
        </w:rPr>
      </w:pPr>
      <w:bookmarkStart w:id="0" w:name="_GoBack"/>
      <w:bookmarkEnd w:id="0"/>
    </w:p>
    <w:sectPr>
      <w:footerReference r:id="rId4" w:type="default"/>
      <w:pgSz w:w="11906" w:h="16838"/>
      <w:pgMar w:top="2098"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formatting="1" w:enforcement="0"/>
  <w:defaultTabStop w:val="420"/>
  <w:drawingGridVerticalSpacing w:val="17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39"/>
    <w:rsid w:val="00021392"/>
    <w:rsid w:val="00110239"/>
    <w:rsid w:val="001E2C59"/>
    <w:rsid w:val="00270332"/>
    <w:rsid w:val="00285D73"/>
    <w:rsid w:val="00342161"/>
    <w:rsid w:val="0034464E"/>
    <w:rsid w:val="003545BE"/>
    <w:rsid w:val="003A4739"/>
    <w:rsid w:val="003B3C48"/>
    <w:rsid w:val="00493559"/>
    <w:rsid w:val="00565FDF"/>
    <w:rsid w:val="006044F7"/>
    <w:rsid w:val="00661033"/>
    <w:rsid w:val="00672F28"/>
    <w:rsid w:val="0069637E"/>
    <w:rsid w:val="00697CFE"/>
    <w:rsid w:val="006A0B11"/>
    <w:rsid w:val="006C2E48"/>
    <w:rsid w:val="007C61C0"/>
    <w:rsid w:val="008638B5"/>
    <w:rsid w:val="00897BA5"/>
    <w:rsid w:val="008C4930"/>
    <w:rsid w:val="009A1062"/>
    <w:rsid w:val="009A4912"/>
    <w:rsid w:val="00A25A65"/>
    <w:rsid w:val="00B91961"/>
    <w:rsid w:val="00B9281F"/>
    <w:rsid w:val="00BD7959"/>
    <w:rsid w:val="00BE3790"/>
    <w:rsid w:val="00C55C59"/>
    <w:rsid w:val="00D51B66"/>
    <w:rsid w:val="00DC154B"/>
    <w:rsid w:val="00E23A40"/>
    <w:rsid w:val="00E33F88"/>
    <w:rsid w:val="00EC1C85"/>
    <w:rsid w:val="00F351BF"/>
    <w:rsid w:val="00FF3551"/>
    <w:rsid w:val="01056D42"/>
    <w:rsid w:val="0116186C"/>
    <w:rsid w:val="01392B8F"/>
    <w:rsid w:val="01AB1CCF"/>
    <w:rsid w:val="01BE5018"/>
    <w:rsid w:val="02785791"/>
    <w:rsid w:val="029159F9"/>
    <w:rsid w:val="02CA0CB2"/>
    <w:rsid w:val="02F15DCE"/>
    <w:rsid w:val="030801CB"/>
    <w:rsid w:val="03665008"/>
    <w:rsid w:val="036A2A4B"/>
    <w:rsid w:val="03967788"/>
    <w:rsid w:val="03F43CB1"/>
    <w:rsid w:val="03F94983"/>
    <w:rsid w:val="045A2517"/>
    <w:rsid w:val="05174A75"/>
    <w:rsid w:val="059D6F52"/>
    <w:rsid w:val="05F55AD6"/>
    <w:rsid w:val="06284344"/>
    <w:rsid w:val="06740FE2"/>
    <w:rsid w:val="06964691"/>
    <w:rsid w:val="074B6D85"/>
    <w:rsid w:val="0838625B"/>
    <w:rsid w:val="08516AE0"/>
    <w:rsid w:val="092E2F9F"/>
    <w:rsid w:val="0948157A"/>
    <w:rsid w:val="095D3FAC"/>
    <w:rsid w:val="09A66158"/>
    <w:rsid w:val="09FD2250"/>
    <w:rsid w:val="0A18538A"/>
    <w:rsid w:val="0A353E7C"/>
    <w:rsid w:val="0A9719C2"/>
    <w:rsid w:val="0BB81C16"/>
    <w:rsid w:val="0C730889"/>
    <w:rsid w:val="0C7F60A5"/>
    <w:rsid w:val="0C8B733B"/>
    <w:rsid w:val="0CB04061"/>
    <w:rsid w:val="0D85393C"/>
    <w:rsid w:val="0DF224DC"/>
    <w:rsid w:val="0E2B0A79"/>
    <w:rsid w:val="0E52294A"/>
    <w:rsid w:val="0E6D712A"/>
    <w:rsid w:val="0E752B28"/>
    <w:rsid w:val="0EA91F43"/>
    <w:rsid w:val="0EAE5F59"/>
    <w:rsid w:val="0F8F26BA"/>
    <w:rsid w:val="0FB35D1B"/>
    <w:rsid w:val="101E172D"/>
    <w:rsid w:val="104B4837"/>
    <w:rsid w:val="107A79EF"/>
    <w:rsid w:val="109E3039"/>
    <w:rsid w:val="10B22E30"/>
    <w:rsid w:val="10E614DB"/>
    <w:rsid w:val="112D64BC"/>
    <w:rsid w:val="114B0DA3"/>
    <w:rsid w:val="11BA7C3F"/>
    <w:rsid w:val="11EB297C"/>
    <w:rsid w:val="11EF3D4D"/>
    <w:rsid w:val="129D0159"/>
    <w:rsid w:val="132E6BF4"/>
    <w:rsid w:val="133332DD"/>
    <w:rsid w:val="134C7067"/>
    <w:rsid w:val="13B95CDE"/>
    <w:rsid w:val="13EB047B"/>
    <w:rsid w:val="14AA5208"/>
    <w:rsid w:val="150E74AB"/>
    <w:rsid w:val="151E7713"/>
    <w:rsid w:val="153F2CEB"/>
    <w:rsid w:val="15494971"/>
    <w:rsid w:val="15817FE6"/>
    <w:rsid w:val="15847395"/>
    <w:rsid w:val="15AE6623"/>
    <w:rsid w:val="15B12FCF"/>
    <w:rsid w:val="1673768E"/>
    <w:rsid w:val="16B01214"/>
    <w:rsid w:val="16CA267D"/>
    <w:rsid w:val="176F6D79"/>
    <w:rsid w:val="17B57BF4"/>
    <w:rsid w:val="17E62107"/>
    <w:rsid w:val="181012E5"/>
    <w:rsid w:val="18104023"/>
    <w:rsid w:val="181B016C"/>
    <w:rsid w:val="18690177"/>
    <w:rsid w:val="1884093B"/>
    <w:rsid w:val="18B600D5"/>
    <w:rsid w:val="192A2680"/>
    <w:rsid w:val="1943251E"/>
    <w:rsid w:val="19EB6D91"/>
    <w:rsid w:val="19ED3D9D"/>
    <w:rsid w:val="1B510793"/>
    <w:rsid w:val="1B785478"/>
    <w:rsid w:val="1C8675B6"/>
    <w:rsid w:val="1CFC1715"/>
    <w:rsid w:val="1D8E5F6C"/>
    <w:rsid w:val="1E1A400C"/>
    <w:rsid w:val="1E256B95"/>
    <w:rsid w:val="1E835EB7"/>
    <w:rsid w:val="1E9242B8"/>
    <w:rsid w:val="1EBE29DA"/>
    <w:rsid w:val="1EF05968"/>
    <w:rsid w:val="1EF21F9C"/>
    <w:rsid w:val="1F282B4D"/>
    <w:rsid w:val="1F3627B7"/>
    <w:rsid w:val="1FB5730E"/>
    <w:rsid w:val="20087246"/>
    <w:rsid w:val="20513760"/>
    <w:rsid w:val="210C585F"/>
    <w:rsid w:val="21466048"/>
    <w:rsid w:val="217801D4"/>
    <w:rsid w:val="21945B50"/>
    <w:rsid w:val="22172D5B"/>
    <w:rsid w:val="229D6366"/>
    <w:rsid w:val="22A52F5C"/>
    <w:rsid w:val="22A864B7"/>
    <w:rsid w:val="22E9411D"/>
    <w:rsid w:val="232471B7"/>
    <w:rsid w:val="24BA0ED5"/>
    <w:rsid w:val="24D020A4"/>
    <w:rsid w:val="256B44B8"/>
    <w:rsid w:val="25816F63"/>
    <w:rsid w:val="25906A02"/>
    <w:rsid w:val="260F7BD5"/>
    <w:rsid w:val="26750569"/>
    <w:rsid w:val="270160A7"/>
    <w:rsid w:val="2718649F"/>
    <w:rsid w:val="276D5221"/>
    <w:rsid w:val="27727666"/>
    <w:rsid w:val="281F04CE"/>
    <w:rsid w:val="28213C2D"/>
    <w:rsid w:val="28332F52"/>
    <w:rsid w:val="28634254"/>
    <w:rsid w:val="28BF207A"/>
    <w:rsid w:val="29324AC0"/>
    <w:rsid w:val="296D50BC"/>
    <w:rsid w:val="29BB2D42"/>
    <w:rsid w:val="2A0153F7"/>
    <w:rsid w:val="2A286FA7"/>
    <w:rsid w:val="2AB3348F"/>
    <w:rsid w:val="2B306939"/>
    <w:rsid w:val="2B6476C0"/>
    <w:rsid w:val="2B6D7AC8"/>
    <w:rsid w:val="2BA41EF0"/>
    <w:rsid w:val="2BBA099A"/>
    <w:rsid w:val="2C0A0F7A"/>
    <w:rsid w:val="2C31480D"/>
    <w:rsid w:val="2CA92884"/>
    <w:rsid w:val="2D0F127C"/>
    <w:rsid w:val="2D455ECF"/>
    <w:rsid w:val="2D477DB8"/>
    <w:rsid w:val="2D7B1730"/>
    <w:rsid w:val="2E0F013D"/>
    <w:rsid w:val="2E0F523E"/>
    <w:rsid w:val="2E4375E2"/>
    <w:rsid w:val="2E4F733C"/>
    <w:rsid w:val="2E934564"/>
    <w:rsid w:val="2E9C6160"/>
    <w:rsid w:val="2EB5460B"/>
    <w:rsid w:val="2ED7723F"/>
    <w:rsid w:val="2EF43524"/>
    <w:rsid w:val="2F2B506E"/>
    <w:rsid w:val="2F531CCB"/>
    <w:rsid w:val="2FB74A3C"/>
    <w:rsid w:val="2FB83341"/>
    <w:rsid w:val="304E0F14"/>
    <w:rsid w:val="30A47B20"/>
    <w:rsid w:val="30CA397A"/>
    <w:rsid w:val="311B2FCD"/>
    <w:rsid w:val="3152426E"/>
    <w:rsid w:val="317177AC"/>
    <w:rsid w:val="318F0698"/>
    <w:rsid w:val="33567593"/>
    <w:rsid w:val="3385728E"/>
    <w:rsid w:val="33AD3A7A"/>
    <w:rsid w:val="33CD61F0"/>
    <w:rsid w:val="33F762A2"/>
    <w:rsid w:val="340E08EC"/>
    <w:rsid w:val="34296642"/>
    <w:rsid w:val="34564C29"/>
    <w:rsid w:val="346C3F48"/>
    <w:rsid w:val="348A66BA"/>
    <w:rsid w:val="34AA4031"/>
    <w:rsid w:val="34D569FF"/>
    <w:rsid w:val="34E2031F"/>
    <w:rsid w:val="351079DA"/>
    <w:rsid w:val="35AF4898"/>
    <w:rsid w:val="35D521C8"/>
    <w:rsid w:val="35F70F7A"/>
    <w:rsid w:val="35F7586E"/>
    <w:rsid w:val="360C6748"/>
    <w:rsid w:val="36185CAA"/>
    <w:rsid w:val="36F2658D"/>
    <w:rsid w:val="372163DD"/>
    <w:rsid w:val="37724C42"/>
    <w:rsid w:val="380E2F45"/>
    <w:rsid w:val="38701D6A"/>
    <w:rsid w:val="38830B29"/>
    <w:rsid w:val="38AE186A"/>
    <w:rsid w:val="38E73F12"/>
    <w:rsid w:val="3A753487"/>
    <w:rsid w:val="3AD66966"/>
    <w:rsid w:val="3AE17683"/>
    <w:rsid w:val="3B36377E"/>
    <w:rsid w:val="3B4E070F"/>
    <w:rsid w:val="3BE77F2E"/>
    <w:rsid w:val="3BFB5F41"/>
    <w:rsid w:val="3C0C3E21"/>
    <w:rsid w:val="3C532E79"/>
    <w:rsid w:val="3C6A69BC"/>
    <w:rsid w:val="3D563E5A"/>
    <w:rsid w:val="3D844824"/>
    <w:rsid w:val="3DA64E8D"/>
    <w:rsid w:val="3DBB5623"/>
    <w:rsid w:val="3DCD2DA3"/>
    <w:rsid w:val="3E3257BD"/>
    <w:rsid w:val="3EE56E05"/>
    <w:rsid w:val="3FB02D1E"/>
    <w:rsid w:val="3FBA4B41"/>
    <w:rsid w:val="3FBB6F9C"/>
    <w:rsid w:val="40C75CFF"/>
    <w:rsid w:val="417A397B"/>
    <w:rsid w:val="41AD7315"/>
    <w:rsid w:val="41CB3FF4"/>
    <w:rsid w:val="41EE433B"/>
    <w:rsid w:val="422A0D38"/>
    <w:rsid w:val="43CC2C95"/>
    <w:rsid w:val="442A4A05"/>
    <w:rsid w:val="443935E8"/>
    <w:rsid w:val="454D3D9E"/>
    <w:rsid w:val="45E31277"/>
    <w:rsid w:val="46045599"/>
    <w:rsid w:val="462043D8"/>
    <w:rsid w:val="46823AB2"/>
    <w:rsid w:val="46DE0976"/>
    <w:rsid w:val="470D623D"/>
    <w:rsid w:val="47676002"/>
    <w:rsid w:val="476A1EF5"/>
    <w:rsid w:val="476B4A24"/>
    <w:rsid w:val="47CC34B9"/>
    <w:rsid w:val="47F13A6D"/>
    <w:rsid w:val="47F348C9"/>
    <w:rsid w:val="487730C0"/>
    <w:rsid w:val="48A03D67"/>
    <w:rsid w:val="493B0B41"/>
    <w:rsid w:val="49523235"/>
    <w:rsid w:val="49600ADC"/>
    <w:rsid w:val="49D84BF3"/>
    <w:rsid w:val="4A896835"/>
    <w:rsid w:val="4B6227DA"/>
    <w:rsid w:val="4B6A2E75"/>
    <w:rsid w:val="4B822B2B"/>
    <w:rsid w:val="4BAB7549"/>
    <w:rsid w:val="4BB10879"/>
    <w:rsid w:val="4DF75B39"/>
    <w:rsid w:val="4DFC6905"/>
    <w:rsid w:val="4E13739E"/>
    <w:rsid w:val="4E4F63D5"/>
    <w:rsid w:val="4EE35A56"/>
    <w:rsid w:val="4F186DD6"/>
    <w:rsid w:val="4F24144B"/>
    <w:rsid w:val="4F280D9C"/>
    <w:rsid w:val="4FFB6F26"/>
    <w:rsid w:val="500D60D4"/>
    <w:rsid w:val="50496B10"/>
    <w:rsid w:val="504A58A0"/>
    <w:rsid w:val="505C2642"/>
    <w:rsid w:val="50734ADE"/>
    <w:rsid w:val="5091716F"/>
    <w:rsid w:val="510237D6"/>
    <w:rsid w:val="515A4263"/>
    <w:rsid w:val="51634487"/>
    <w:rsid w:val="51815E7C"/>
    <w:rsid w:val="526238E1"/>
    <w:rsid w:val="52D71C16"/>
    <w:rsid w:val="53432E7D"/>
    <w:rsid w:val="53A71CBA"/>
    <w:rsid w:val="53DF4E03"/>
    <w:rsid w:val="544E35D6"/>
    <w:rsid w:val="546637CA"/>
    <w:rsid w:val="547268DA"/>
    <w:rsid w:val="54AE6B5C"/>
    <w:rsid w:val="54B6030C"/>
    <w:rsid w:val="54D04568"/>
    <w:rsid w:val="550D1A0A"/>
    <w:rsid w:val="554545F3"/>
    <w:rsid w:val="55C20069"/>
    <w:rsid w:val="57467B2A"/>
    <w:rsid w:val="57E22340"/>
    <w:rsid w:val="581F7D98"/>
    <w:rsid w:val="58942FCE"/>
    <w:rsid w:val="5A6240B5"/>
    <w:rsid w:val="5AA24CBE"/>
    <w:rsid w:val="5B074D34"/>
    <w:rsid w:val="5B2F7910"/>
    <w:rsid w:val="5B982A5F"/>
    <w:rsid w:val="5BC16CCC"/>
    <w:rsid w:val="5BE55C87"/>
    <w:rsid w:val="5C322A6A"/>
    <w:rsid w:val="5D811713"/>
    <w:rsid w:val="5D89202E"/>
    <w:rsid w:val="5DB01170"/>
    <w:rsid w:val="5DBB1574"/>
    <w:rsid w:val="5E0F2952"/>
    <w:rsid w:val="5E2F251F"/>
    <w:rsid w:val="5E87796A"/>
    <w:rsid w:val="5EDF114D"/>
    <w:rsid w:val="5EEA2413"/>
    <w:rsid w:val="5F3318C4"/>
    <w:rsid w:val="5F370153"/>
    <w:rsid w:val="5F9069FD"/>
    <w:rsid w:val="5F913FEF"/>
    <w:rsid w:val="5F9D3DAD"/>
    <w:rsid w:val="5FFE0B67"/>
    <w:rsid w:val="602B1B30"/>
    <w:rsid w:val="60575DE9"/>
    <w:rsid w:val="60920F17"/>
    <w:rsid w:val="60A11E83"/>
    <w:rsid w:val="60CD3291"/>
    <w:rsid w:val="60D54D0F"/>
    <w:rsid w:val="61AA3E91"/>
    <w:rsid w:val="61B94191"/>
    <w:rsid w:val="61BF6E47"/>
    <w:rsid w:val="630068F0"/>
    <w:rsid w:val="631237F3"/>
    <w:rsid w:val="631D7531"/>
    <w:rsid w:val="632C6D6B"/>
    <w:rsid w:val="63364741"/>
    <w:rsid w:val="63536DCA"/>
    <w:rsid w:val="646845A1"/>
    <w:rsid w:val="64746D17"/>
    <w:rsid w:val="64CB4792"/>
    <w:rsid w:val="65CC6185"/>
    <w:rsid w:val="66442C5B"/>
    <w:rsid w:val="667A01B1"/>
    <w:rsid w:val="66D1483C"/>
    <w:rsid w:val="67A864F2"/>
    <w:rsid w:val="67BF306A"/>
    <w:rsid w:val="67F25C7F"/>
    <w:rsid w:val="67FB17E1"/>
    <w:rsid w:val="6807000D"/>
    <w:rsid w:val="6863276E"/>
    <w:rsid w:val="68F32316"/>
    <w:rsid w:val="693944A3"/>
    <w:rsid w:val="694D5C12"/>
    <w:rsid w:val="6996293F"/>
    <w:rsid w:val="69E5535D"/>
    <w:rsid w:val="6A1473E7"/>
    <w:rsid w:val="6AA86B07"/>
    <w:rsid w:val="6BA21028"/>
    <w:rsid w:val="6C58312F"/>
    <w:rsid w:val="6CFF15AA"/>
    <w:rsid w:val="6D402EB3"/>
    <w:rsid w:val="6D9837D9"/>
    <w:rsid w:val="6DE763F3"/>
    <w:rsid w:val="6DEA60F8"/>
    <w:rsid w:val="6E6B61F3"/>
    <w:rsid w:val="6EB66C21"/>
    <w:rsid w:val="6F2F5441"/>
    <w:rsid w:val="70320346"/>
    <w:rsid w:val="7069188A"/>
    <w:rsid w:val="70EA3585"/>
    <w:rsid w:val="711B1434"/>
    <w:rsid w:val="728A4904"/>
    <w:rsid w:val="72B1252A"/>
    <w:rsid w:val="72BF2B88"/>
    <w:rsid w:val="72E1075C"/>
    <w:rsid w:val="73BC703A"/>
    <w:rsid w:val="73D7791E"/>
    <w:rsid w:val="73F638CC"/>
    <w:rsid w:val="74076304"/>
    <w:rsid w:val="748C2D0A"/>
    <w:rsid w:val="75370EA4"/>
    <w:rsid w:val="754F5993"/>
    <w:rsid w:val="755752A2"/>
    <w:rsid w:val="758E67A0"/>
    <w:rsid w:val="75D34FCB"/>
    <w:rsid w:val="764A6635"/>
    <w:rsid w:val="764F0F26"/>
    <w:rsid w:val="764F59B9"/>
    <w:rsid w:val="766C509C"/>
    <w:rsid w:val="77090186"/>
    <w:rsid w:val="776F6900"/>
    <w:rsid w:val="77A65B66"/>
    <w:rsid w:val="77FE2E61"/>
    <w:rsid w:val="783D48C3"/>
    <w:rsid w:val="7881792C"/>
    <w:rsid w:val="78AA0BE5"/>
    <w:rsid w:val="78EB3D1F"/>
    <w:rsid w:val="791C164C"/>
    <w:rsid w:val="79385B87"/>
    <w:rsid w:val="798735BB"/>
    <w:rsid w:val="79882643"/>
    <w:rsid w:val="79CC10AC"/>
    <w:rsid w:val="79DA59A4"/>
    <w:rsid w:val="79E157FB"/>
    <w:rsid w:val="7AA359BC"/>
    <w:rsid w:val="7B217E94"/>
    <w:rsid w:val="7B464001"/>
    <w:rsid w:val="7B83136C"/>
    <w:rsid w:val="7B866A97"/>
    <w:rsid w:val="7BB824A4"/>
    <w:rsid w:val="7BFF0DE0"/>
    <w:rsid w:val="7C3648D7"/>
    <w:rsid w:val="7C650F60"/>
    <w:rsid w:val="7C8D1A58"/>
    <w:rsid w:val="7CE87CAE"/>
    <w:rsid w:val="7D67555F"/>
    <w:rsid w:val="7DF35628"/>
    <w:rsid w:val="7E18713D"/>
    <w:rsid w:val="7E8C5022"/>
    <w:rsid w:val="7F234C25"/>
    <w:rsid w:val="7F5419B7"/>
    <w:rsid w:val="7F546D32"/>
    <w:rsid w:val="7FB15F3A"/>
    <w:rsid w:val="7FC0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4"/>
    <w:qFormat/>
    <w:uiPriority w:val="0"/>
    <w:pPr>
      <w:keepNext/>
      <w:keepLines/>
      <w:spacing w:after="50" w:afterLines="50" w:line="360" w:lineRule="auto"/>
      <w:outlineLvl w:val="1"/>
    </w:pPr>
    <w:rPr>
      <w:rFonts w:ascii="Arial" w:hAnsi="Arial" w:eastAsia="微软雅黑"/>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index 8"/>
    <w:basedOn w:val="1"/>
    <w:next w:val="1"/>
    <w:qFormat/>
    <w:uiPriority w:val="0"/>
    <w:pPr>
      <w:ind w:left="2940"/>
    </w:pPr>
  </w:style>
  <w:style w:type="paragraph" w:styleId="7">
    <w:name w:val="Normal Indent"/>
    <w:basedOn w:val="1"/>
    <w:next w:val="1"/>
    <w:qFormat/>
    <w:uiPriority w:val="0"/>
    <w:pPr>
      <w:ind w:firstLine="420" w:firstLineChars="200"/>
    </w:pPr>
    <w:rPr>
      <w:rFonts w:cs="Calibri"/>
    </w:rPr>
  </w:style>
  <w:style w:type="paragraph" w:styleId="8">
    <w:name w:val="Salutation"/>
    <w:basedOn w:val="1"/>
    <w:next w:val="1"/>
    <w:qFormat/>
    <w:uiPriority w:val="0"/>
    <w:rPr>
      <w:rFonts w:ascii="Calibri" w:hAnsi="Calibri" w:eastAsia="宋体" w:cs="Times New Roman"/>
    </w:rPr>
  </w:style>
  <w:style w:type="paragraph" w:styleId="9">
    <w:name w:val="Body Text"/>
    <w:basedOn w:val="1"/>
    <w:unhideWhenUsed/>
    <w:qFormat/>
    <w:uiPriority w:val="99"/>
    <w:pPr>
      <w:spacing w:after="120"/>
    </w:pPr>
  </w:style>
  <w:style w:type="paragraph" w:styleId="10">
    <w:name w:val="Body Text Indent"/>
    <w:basedOn w:val="1"/>
    <w:qFormat/>
    <w:uiPriority w:val="0"/>
    <w:pPr>
      <w:tabs>
        <w:tab w:val="left" w:pos="360"/>
      </w:tabs>
      <w:spacing w:line="360" w:lineRule="auto"/>
      <w:ind w:firstLine="673" w:firstLineChars="187"/>
    </w:pPr>
    <w:rPr>
      <w:rFonts w:ascii="宋体" w:hAnsi="宋体" w:eastAsia="仿宋_GB2312"/>
      <w:sz w:val="36"/>
      <w:szCs w:val="20"/>
    </w:rPr>
  </w:style>
  <w:style w:type="paragraph" w:styleId="11">
    <w:name w:val="List 2"/>
    <w:basedOn w:val="1"/>
    <w:qFormat/>
    <w:uiPriority w:val="0"/>
    <w:pPr>
      <w:ind w:left="840" w:hanging="420"/>
    </w:pPr>
    <w:rPr>
      <w:sz w:val="28"/>
    </w:rPr>
  </w:style>
  <w:style w:type="paragraph" w:styleId="12">
    <w:name w:val="Plain Text"/>
    <w:basedOn w:val="1"/>
    <w:next w:val="6"/>
    <w:qFormat/>
    <w:uiPriority w:val="0"/>
    <w:rPr>
      <w:rFonts w:ascii="宋体" w:hAnsi="Courier New" w:cs="Courier New"/>
      <w:szCs w:val="21"/>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w:basedOn w:val="9"/>
    <w:qFormat/>
    <w:uiPriority w:val="0"/>
    <w:pPr>
      <w:spacing w:after="0" w:line="500" w:lineRule="exact"/>
      <w:ind w:firstLine="420"/>
    </w:pPr>
    <w:rPr>
      <w:rFonts w:ascii="Calibri" w:hAnsi="Calibri" w:eastAsia="楷体_GB2312" w:cs="Times New Roman"/>
      <w:sz w:val="28"/>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Default"/>
    <w:basedOn w:val="24"/>
    <w:next w:val="1"/>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szCs w:val="22"/>
      <w:lang w:val="en-US" w:eastAsia="zh-CN" w:bidi="ar-SA"/>
    </w:rPr>
  </w:style>
  <w:style w:type="paragraph" w:customStyle="1" w:styleId="24">
    <w:name w:val="纯文本1"/>
    <w:basedOn w:val="1"/>
    <w:qFormat/>
    <w:uiPriority w:val="0"/>
    <w:pPr>
      <w:textAlignment w:val="baseline"/>
    </w:pPr>
    <w:rPr>
      <w:rFonts w:ascii="宋体" w:hAnsi="Courier New" w:eastAsia="宋体" w:cs="Times New Roman"/>
    </w:rPr>
  </w:style>
  <w:style w:type="paragraph" w:customStyle="1" w:styleId="2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26">
    <w:name w:val="样式 0正文 + 首行缩进:  2 字符1"/>
    <w:basedOn w:val="1"/>
    <w:qFormat/>
    <w:uiPriority w:val="0"/>
    <w:pPr>
      <w:spacing w:line="360" w:lineRule="auto"/>
      <w:ind w:firstLine="200" w:firstLineChars="200"/>
    </w:pPr>
    <w:rPr>
      <w:sz w:val="28"/>
      <w:szCs w:val="28"/>
    </w:rPr>
  </w:style>
  <w:style w:type="paragraph" w:customStyle="1" w:styleId="27">
    <w:name w:val="Heading3"/>
    <w:basedOn w:val="1"/>
    <w:next w:val="1"/>
    <w:qFormat/>
    <w:uiPriority w:val="0"/>
    <w:pPr>
      <w:spacing w:before="100" w:beforeAutospacing="1" w:after="100" w:afterAutospacing="1"/>
      <w:jc w:val="left"/>
      <w:textAlignment w:val="baseline"/>
    </w:pPr>
    <w:rPr>
      <w:rFonts w:ascii="宋体" w:hAnsi="Calibri"/>
      <w:b/>
      <w:kern w:val="0"/>
      <w:sz w:val="27"/>
      <w:szCs w:val="27"/>
      <w:lang w:val="en-US" w:eastAsia="zh-CN" w:bidi="ar-SA"/>
    </w:rPr>
  </w:style>
  <w:style w:type="paragraph" w:customStyle="1" w:styleId="28">
    <w:name w:val="Body text|1"/>
    <w:basedOn w:val="1"/>
    <w:qFormat/>
    <w:uiPriority w:val="0"/>
    <w:pPr>
      <w:widowControl w:val="0"/>
      <w:shd w:val="clear" w:color="auto" w:fill="auto"/>
      <w:spacing w:line="394" w:lineRule="auto"/>
      <w:ind w:firstLine="320"/>
    </w:pPr>
    <w:rPr>
      <w:rFonts w:ascii="宋体" w:hAnsi="宋体" w:eastAsia="宋体" w:cs="宋体"/>
      <w:sz w:val="30"/>
      <w:szCs w:val="30"/>
      <w:u w:val="none"/>
      <w:shd w:val="clear" w:color="auto" w:fill="auto"/>
      <w:lang w:val="zh-TW" w:eastAsia="zh-TW" w:bidi="zh-TW"/>
    </w:rPr>
  </w:style>
  <w:style w:type="paragraph" w:customStyle="1" w:styleId="29">
    <w:name w:val="样式3"/>
    <w:basedOn w:val="1"/>
    <w:qFormat/>
    <w:uiPriority w:val="0"/>
    <w:pPr>
      <w:spacing w:line="500" w:lineRule="exact"/>
      <w:ind w:firstLine="601"/>
      <w:outlineLvl w:val="0"/>
    </w:pPr>
    <w:rPr>
      <w:rFonts w:ascii="宋体" w:hAnsi="宋体"/>
      <w:b/>
      <w:spacing w:val="10"/>
      <w:sz w:val="28"/>
      <w:szCs w:val="20"/>
    </w:rPr>
  </w:style>
  <w:style w:type="paragraph" w:customStyle="1" w:styleId="30">
    <w:name w:val="A正文"/>
    <w:basedOn w:val="1"/>
    <w:qFormat/>
    <w:uiPriority w:val="0"/>
    <w:pPr>
      <w:spacing w:line="360" w:lineRule="auto"/>
      <w:ind w:firstLine="480" w:firstLineChars="200"/>
      <w:textAlignment w:val="baseline"/>
    </w:pPr>
    <w:rPr>
      <w:sz w:val="24"/>
    </w:rPr>
  </w:style>
  <w:style w:type="paragraph" w:customStyle="1" w:styleId="31">
    <w:name w:val="UserStyle_21"/>
    <w:basedOn w:val="1"/>
    <w:qFormat/>
    <w:uiPriority w:val="0"/>
    <w:pPr>
      <w:widowControl/>
      <w:spacing w:line="360" w:lineRule="auto"/>
      <w:ind w:firstLine="480" w:firstLineChars="200"/>
      <w:textAlignment w:val="baseline"/>
    </w:pPr>
    <w:rPr>
      <w:rFonts w:cs="Times New Roman"/>
      <w:sz w:val="24"/>
    </w:rPr>
  </w:style>
  <w:style w:type="character" w:customStyle="1" w:styleId="32">
    <w:name w:val="NormalCharacter"/>
    <w:semiHidden/>
    <w:qFormat/>
    <w:uiPriority w:val="0"/>
  </w:style>
  <w:style w:type="character" w:customStyle="1" w:styleId="33">
    <w:name w:val="纯文本 Char1"/>
    <w:basedOn w:val="19"/>
    <w:qFormat/>
    <w:uiPriority w:val="0"/>
    <w:rPr>
      <w:rFonts w:ascii="宋体" w:hAnsi="Courier New" w:eastAsia="宋体"/>
      <w:kern w:val="2"/>
      <w:sz w:val="28"/>
      <w:lang w:val="en-US" w:eastAsia="zh-CN" w:bidi="ar-SA"/>
    </w:rPr>
  </w:style>
  <w:style w:type="paragraph" w:customStyle="1" w:styleId="34">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paragraph" w:customStyle="1" w:styleId="35">
    <w:name w:val="正文格式（广西）"/>
    <w:basedOn w:val="1"/>
    <w:qFormat/>
    <w:uiPriority w:val="0"/>
    <w:pPr>
      <w:spacing w:line="360" w:lineRule="auto"/>
      <w:ind w:firstLine="560" w:firstLineChars="200"/>
      <w:jc w:val="left"/>
    </w:pPr>
    <w:rPr>
      <w:rFonts w:ascii="宋体" w:hAnsi="宋体" w:cs="仿宋_GB2312"/>
      <w:sz w:val="28"/>
      <w:szCs w:val="28"/>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_Style 2"/>
    <w:basedOn w:val="1"/>
    <w:qFormat/>
    <w:uiPriority w:val="34"/>
    <w:pPr>
      <w:ind w:firstLine="420" w:firstLineChars="200"/>
    </w:pPr>
  </w:style>
  <w:style w:type="character" w:customStyle="1" w:styleId="38">
    <w:name w:val="fontstyle01"/>
    <w:basedOn w:val="19"/>
    <w:qFormat/>
    <w:uiPriority w:val="0"/>
    <w:rPr>
      <w:rFonts w:ascii="仿宋_GB2312" w:hAnsi="仿宋_GB2312" w:eastAsia="仿宋_GB2312" w:cs="仿宋_GB2312"/>
      <w:color w:val="000000"/>
      <w:sz w:val="52"/>
      <w:szCs w:val="52"/>
    </w:rPr>
  </w:style>
  <w:style w:type="paragraph" w:customStyle="1" w:styleId="39">
    <w:name w:val="p0"/>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Words>
  <Characters>1102</Characters>
  <Lines>9</Lines>
  <Paragraphs>2</Paragraphs>
  <TotalTime>253</TotalTime>
  <ScaleCrop>false</ScaleCrop>
  <LinksUpToDate>false</LinksUpToDate>
  <CharactersWithSpaces>1293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LTKJ</cp:lastModifiedBy>
  <cp:lastPrinted>2023-08-09T03:35:00Z</cp:lastPrinted>
  <dcterms:modified xsi:type="dcterms:W3CDTF">2024-01-31T03:29:59Z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6714A612EF31410E85224E1895547C64</vt:lpwstr>
  </property>
</Properties>
</file>