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700" w:type="dxa"/>
        <w:tblInd w:w="0" w:type="dxa"/>
        <w:shd w:val="clear" w:color="auto" w:fill="auto"/>
        <w:tblLayout w:type="autofit"/>
        <w:tblCellMar>
          <w:top w:w="0" w:type="dxa"/>
          <w:left w:w="0" w:type="dxa"/>
          <w:bottom w:w="0" w:type="dxa"/>
          <w:right w:w="0" w:type="dxa"/>
        </w:tblCellMar>
      </w:tblPr>
      <w:tblGrid>
        <w:gridCol w:w="1198"/>
        <w:gridCol w:w="453"/>
        <w:gridCol w:w="1059"/>
        <w:gridCol w:w="1093"/>
        <w:gridCol w:w="919"/>
        <w:gridCol w:w="3235"/>
        <w:gridCol w:w="1677"/>
        <w:gridCol w:w="1152"/>
        <w:gridCol w:w="467"/>
        <w:gridCol w:w="457"/>
        <w:gridCol w:w="444"/>
        <w:gridCol w:w="460"/>
        <w:gridCol w:w="546"/>
        <w:gridCol w:w="540"/>
      </w:tblGrid>
      <w:tr>
        <w:tblPrEx>
          <w:shd w:val="clear" w:color="auto" w:fill="auto"/>
          <w:tblCellMar>
            <w:top w:w="0" w:type="dxa"/>
            <w:left w:w="0" w:type="dxa"/>
            <w:bottom w:w="0" w:type="dxa"/>
            <w:right w:w="0" w:type="dxa"/>
          </w:tblCellMar>
        </w:tblPrEx>
        <w:trPr>
          <w:trHeight w:val="728" w:hRule="atLeast"/>
        </w:trPr>
        <w:tc>
          <w:tcPr>
            <w:tcW w:w="0" w:type="auto"/>
            <w:gridSpan w:val="1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八步区</w:t>
            </w:r>
            <w:r>
              <w:rPr>
                <w:rFonts w:hint="eastAsia" w:ascii="方正小标宋简体" w:hAnsi="方正小标宋简体" w:eastAsia="方正小标宋简体" w:cs="方正小标宋简体"/>
                <w:b w:val="0"/>
                <w:bCs w:val="0"/>
                <w:sz w:val="44"/>
                <w:szCs w:val="44"/>
                <w:lang w:val="en-US" w:eastAsia="zh-CN"/>
              </w:rPr>
              <w:t>安全生产领域基层政务公开标准目录</w:t>
            </w:r>
          </w:p>
          <w:p>
            <w:pPr>
              <w:pStyle w:val="2"/>
            </w:pPr>
          </w:p>
        </w:tc>
      </w:tr>
      <w:tr>
        <w:tblPrEx>
          <w:tblCellMar>
            <w:top w:w="0" w:type="dxa"/>
            <w:left w:w="0" w:type="dxa"/>
            <w:bottom w:w="0" w:type="dxa"/>
            <w:right w:w="0" w:type="dxa"/>
          </w:tblCellMar>
        </w:tblPrEx>
        <w:trPr>
          <w:trHeight w:val="591" w:hRule="atLeast"/>
        </w:trPr>
        <w:tc>
          <w:tcPr>
            <w:tcW w:w="2710" w:type="dxa"/>
            <w:gridSpan w:val="3"/>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公开事项</w:t>
            </w:r>
          </w:p>
        </w:tc>
        <w:tc>
          <w:tcPr>
            <w:tcW w:w="1093"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公开内容</w:t>
            </w:r>
          </w:p>
        </w:tc>
        <w:tc>
          <w:tcPr>
            <w:tcW w:w="91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公开主体</w:t>
            </w:r>
          </w:p>
        </w:tc>
        <w:tc>
          <w:tcPr>
            <w:tcW w:w="323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公开依据</w:t>
            </w:r>
          </w:p>
        </w:tc>
        <w:tc>
          <w:tcPr>
            <w:tcW w:w="167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公开时限</w:t>
            </w:r>
          </w:p>
        </w:tc>
        <w:tc>
          <w:tcPr>
            <w:tcW w:w="115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公开渠道和载体</w:t>
            </w:r>
          </w:p>
        </w:tc>
        <w:tc>
          <w:tcPr>
            <w:tcW w:w="92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公开对象</w:t>
            </w:r>
          </w:p>
        </w:tc>
        <w:tc>
          <w:tcPr>
            <w:tcW w:w="904"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公开方式</w:t>
            </w:r>
          </w:p>
        </w:tc>
        <w:tc>
          <w:tcPr>
            <w:tcW w:w="108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114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一级事项</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二级事项</w:t>
            </w:r>
          </w:p>
        </w:tc>
        <w:tc>
          <w:tcPr>
            <w:tcW w:w="10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91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32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67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15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全社会</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特定群体</w:t>
            </w: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主动</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依申请</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县级</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乡级</w:t>
            </w:r>
          </w:p>
        </w:tc>
      </w:tr>
      <w:tr>
        <w:tblPrEx>
          <w:tblCellMar>
            <w:top w:w="0" w:type="dxa"/>
            <w:left w:w="0" w:type="dxa"/>
            <w:bottom w:w="0" w:type="dxa"/>
            <w:right w:w="0" w:type="dxa"/>
          </w:tblCellMar>
        </w:tblPrEx>
        <w:trPr>
          <w:trHeight w:val="1303" w:hRule="atLeast"/>
        </w:trPr>
        <w:tc>
          <w:tcPr>
            <w:tcW w:w="11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与安全生产有关的法律、法规</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■政府网站    </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w:t>
            </w:r>
          </w:p>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53" w:hRule="atLeast"/>
        </w:trPr>
        <w:tc>
          <w:tcPr>
            <w:tcW w:w="11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与安全生产有关的部门和地方规章、规范性文件</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■政府网站   </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 xml:space="preserve">■公开查阅点 </w:t>
            </w:r>
          </w:p>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51" w:hRule="atLeast"/>
        </w:trPr>
        <w:tc>
          <w:tcPr>
            <w:tcW w:w="11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其他可以公开的与安全生产有关的政策文件，包括改革方案、发展规划、专项规划、工作计划等</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39"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安全生产领域有关的国家标准、行业标准、地方标准等</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2177"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 xml:space="preserve">■公开查阅点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074"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●有关重大政策的解读及回应</w:t>
            </w:r>
            <w:r>
              <w:rPr>
                <w:rStyle w:val="5"/>
                <w:rFonts w:hint="eastAsia" w:ascii="宋体" w:hAnsi="宋体" w:eastAsia="宋体" w:cs="宋体"/>
                <w:b w:val="0"/>
                <w:bCs/>
                <w:lang w:val="en-US" w:eastAsia="zh-CN" w:bidi="ar"/>
              </w:rPr>
              <w:t xml:space="preserve">                       ●相关热点问题的解读及回应</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80" w:hRule="atLeast"/>
        </w:trPr>
        <w:tc>
          <w:tcPr>
            <w:tcW w:w="11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以会议讨论作出重要改革方案等重大决策时，经党委研究认为有必要公开讨论决策过程的会议</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■便民服务站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811" w:hRule="atLeast"/>
        </w:trPr>
        <w:tc>
          <w:tcPr>
            <w:tcW w:w="11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 xml:space="preserve">■公开查阅点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31" w:hRule="atLeast"/>
        </w:trPr>
        <w:tc>
          <w:tcPr>
            <w:tcW w:w="1198"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行政执法</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行政许可</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行政许可决定文书</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《中华人民共和国政府信息公开条例》(国务院令第711号）、《中华人民共和国行政许可法》（主席令第7号）、《安全生产许可证条例》（国务院令第397号公布，国务院令第653号修正）</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信息形成或变更之日起7个工作日内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■公开查阅点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4127" w:hRule="atLeast"/>
        </w:trPr>
        <w:tc>
          <w:tcPr>
            <w:tcW w:w="1198"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行政检查</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行政检查结果</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《中华人民共和国政府信息公开条例》(国务院令第711号）、《国务院办公厅关于全面推行行政执法公示制度</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执法全过程记录制度重大执法决定法制审核制度的指导意见》（国办发</w:t>
            </w:r>
            <w:r>
              <w:rPr>
                <w:rStyle w:val="6"/>
                <w:rFonts w:hint="eastAsia" w:ascii="宋体" w:hAnsi="宋体" w:eastAsia="宋体" w:cs="宋体"/>
                <w:b w:val="0"/>
                <w:bCs/>
                <w:lang w:val="en-US" w:eastAsia="zh-CN" w:bidi="ar"/>
              </w:rPr>
              <w:t>﹝</w:t>
            </w:r>
            <w:r>
              <w:rPr>
                <w:rStyle w:val="5"/>
                <w:rFonts w:hint="eastAsia" w:ascii="宋体" w:hAnsi="宋体" w:eastAsia="宋体" w:cs="宋体"/>
                <w:b w:val="0"/>
                <w:bCs/>
                <w:lang w:val="en-US" w:eastAsia="zh-CN" w:bidi="ar"/>
              </w:rPr>
              <w:t>2018</w:t>
            </w:r>
            <w:r>
              <w:rPr>
                <w:rStyle w:val="6"/>
                <w:rFonts w:hint="eastAsia" w:ascii="宋体" w:hAnsi="宋体" w:eastAsia="宋体" w:cs="宋体"/>
                <w:b w:val="0"/>
                <w:bCs/>
                <w:lang w:val="en-US" w:eastAsia="zh-CN" w:bidi="ar"/>
              </w:rPr>
              <w:t>﹞</w:t>
            </w:r>
            <w:r>
              <w:rPr>
                <w:rStyle w:val="5"/>
                <w:rFonts w:hint="eastAsia" w:ascii="宋体" w:hAnsi="宋体" w:eastAsia="宋体" w:cs="宋体"/>
                <w:b w:val="0"/>
                <w:bCs/>
                <w:lang w:val="en-US" w:eastAsia="zh-CN" w:bidi="ar"/>
              </w:rPr>
              <w:t>118 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信息形成或变更之日起7个工作日内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1" w:hRule="atLeast"/>
        </w:trPr>
        <w:tc>
          <w:tcPr>
            <w:tcW w:w="1198"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行政处罚</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行政处罚决定文书</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《中华人民共和国政府信息公开条例》(国务院令第711号）、《中华人民共和国行政处罚法》（主席令第63号公布，2009年主席第18号令修订）</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信息形成或变更之日起7个工作日内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3" w:hRule="atLeast"/>
        </w:trPr>
        <w:tc>
          <w:tcPr>
            <w:tcW w:w="1198"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行政强制</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行政强制决定文书</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《中华人民共和国政府信息公开条例》(国务院令第711号）、《中华人民共和国行政强制法》（主席令第49号）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信息形成或变更之日起7个工作日内</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27"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工作动态</w:t>
            </w:r>
          </w:p>
        </w:tc>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工作信息</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安全生产其他相关动态信息</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八步区应急管理局</w:t>
            </w:r>
          </w:p>
        </w:tc>
        <w:tc>
          <w:tcPr>
            <w:tcW w:w="3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r>
              <w:rPr>
                <w:rFonts w:hint="eastAsia" w:ascii="仿宋_GB2312" w:hAnsi="Times New Roman" w:eastAsia="仿宋_GB2312"/>
                <w:color w:val="auto"/>
                <w:sz w:val="18"/>
                <w:szCs w:val="18"/>
                <w:lang w:val="en-US" w:eastAsia="zh-CN"/>
              </w:rPr>
              <w:t>、《广西壮族自治区人民政府办公厅关于全面推进基层政务公开标准化规范化工作的通知》（桂政办发〔2020〕35号）、</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18"/>
                <w:szCs w:val="18"/>
                <w:shd w:val="clear" w:fill="FFFFFF"/>
                <w14:textFill>
                  <w14:solidFill>
                    <w14:schemeClr w14:val="tx1"/>
                  </w14:solidFill>
                </w14:textFill>
              </w:rPr>
              <w:t>贺州市八步区全面推进政务公开工作的实施方案的通知</w:t>
            </w:r>
            <w:r>
              <w:rPr>
                <w:rFonts w:hint="eastAsia" w:ascii="仿宋_GB2312" w:hAnsi="仿宋_GB2312" w:eastAsia="仿宋_GB2312" w:cs="仿宋_GB2312"/>
                <w:i w:val="0"/>
                <w:caps w:val="0"/>
                <w:color w:val="000000" w:themeColor="text1"/>
                <w:spacing w:val="0"/>
                <w:sz w:val="18"/>
                <w:szCs w:val="18"/>
                <w:shd w:val="clear" w:fill="FFFFFF"/>
                <w:lang w:eastAsia="zh-CN"/>
                <w14:textFill>
                  <w14:solidFill>
                    <w14:schemeClr w14:val="tx1"/>
                  </w14:solidFill>
                </w14:textFill>
              </w:rPr>
              <w:t>》贺八办发</w:t>
            </w:r>
            <w:r>
              <w:rPr>
                <w:rFonts w:hint="eastAsia" w:ascii="仿宋_GB2312" w:hAnsi="仿宋_GB2312" w:eastAsia="仿宋_GB2312" w:cs="仿宋_GB2312"/>
                <w:i w:val="0"/>
                <w:caps w:val="0"/>
                <w:color w:val="000000" w:themeColor="text1"/>
                <w:spacing w:val="0"/>
                <w:sz w:val="18"/>
                <w:szCs w:val="18"/>
                <w:shd w:val="clear" w:fill="FFFFFF"/>
                <w:lang w:val="en-US" w:eastAsia="zh-CN"/>
                <w14:textFill>
                  <w14:solidFill>
                    <w14:schemeClr w14:val="tx1"/>
                  </w14:solidFill>
                </w14:textFill>
              </w:rPr>
              <w:t>[2017]13号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■政府网站  </w:t>
            </w: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8066A"/>
    <w:rsid w:val="2DF8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character" w:customStyle="1" w:styleId="5">
    <w:name w:val="font21"/>
    <w:basedOn w:val="4"/>
    <w:qFormat/>
    <w:uiPriority w:val="0"/>
    <w:rPr>
      <w:rFonts w:hint="eastAsia" w:ascii="仿宋_GB2312" w:eastAsia="仿宋_GB2312" w:cs="仿宋_GB2312"/>
      <w:b/>
      <w:color w:val="000000"/>
      <w:sz w:val="18"/>
      <w:szCs w:val="18"/>
      <w:u w:val="none"/>
    </w:rPr>
  </w:style>
  <w:style w:type="character" w:customStyle="1" w:styleId="6">
    <w:name w:val="font11"/>
    <w:basedOn w:val="4"/>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2020-12-10T09:24:00Z</dcterms:created>
  <dc:creator>雨夜聆风</dc:creator>
  <cp:lastModifiedBy>雨夜聆风</cp:lastModifiedBy>
  <dcterms:modified xsi:type="dcterms:W3CDTF">2020-12-10T09:25:54Z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